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B7495" w14:textId="6B949052" w:rsidR="00064469" w:rsidRPr="00064469" w:rsidRDefault="00064469" w:rsidP="00064469">
      <w:pPr>
        <w:spacing w:line="276" w:lineRule="auto"/>
        <w:ind w:right="58"/>
        <w:jc w:val="center"/>
        <w:rPr>
          <w:rFonts w:asciiTheme="minorHAnsi" w:hAnsiTheme="minorHAnsi" w:cstheme="minorHAnsi"/>
          <w:b/>
          <w:color w:val="C00000"/>
          <w:sz w:val="24"/>
          <w:szCs w:val="24"/>
        </w:rPr>
      </w:pPr>
      <w:bookmarkStart w:id="0" w:name="_Hlk93506826"/>
      <w:r w:rsidRPr="00064469">
        <w:rPr>
          <w:rFonts w:asciiTheme="minorHAnsi" w:hAnsiTheme="minorHAnsi" w:cstheme="minorHAnsi"/>
          <w:b/>
          <w:color w:val="C00000"/>
          <w:sz w:val="24"/>
          <w:szCs w:val="24"/>
        </w:rPr>
        <w:t>A selection from the following courses will be offered each term. Please check WebAdvisor or the Student Handbook for course availability</w:t>
      </w:r>
      <w:r w:rsidR="005F01FF" w:rsidRPr="005F01FF">
        <w:rPr>
          <w:rFonts w:asciiTheme="minorHAnsi" w:hAnsiTheme="minorHAnsi" w:cstheme="minorHAnsi"/>
          <w:b/>
          <w:color w:val="C00000"/>
          <w:sz w:val="24"/>
          <w:szCs w:val="24"/>
        </w:rPr>
        <w:t xml:space="preserve"> </w:t>
      </w:r>
      <w:r w:rsidR="005F01FF">
        <w:rPr>
          <w:rFonts w:asciiTheme="minorHAnsi" w:hAnsiTheme="minorHAnsi" w:cstheme="minorHAnsi"/>
          <w:b/>
          <w:color w:val="C00000"/>
          <w:sz w:val="24"/>
          <w:szCs w:val="24"/>
        </w:rPr>
        <w:t>and schedules</w:t>
      </w:r>
      <w:r w:rsidRPr="00064469">
        <w:rPr>
          <w:rFonts w:asciiTheme="minorHAnsi" w:hAnsiTheme="minorHAnsi" w:cstheme="minorHAnsi"/>
          <w:b/>
          <w:color w:val="C00000"/>
          <w:sz w:val="24"/>
          <w:szCs w:val="24"/>
        </w:rPr>
        <w:t>.</w:t>
      </w:r>
    </w:p>
    <w:p w14:paraId="625F518B" w14:textId="77777777" w:rsidR="00064469" w:rsidRPr="00064469" w:rsidRDefault="00064469" w:rsidP="00CD6816">
      <w:pPr>
        <w:spacing w:line="276" w:lineRule="auto"/>
        <w:ind w:right="58"/>
        <w:rPr>
          <w:rFonts w:asciiTheme="minorHAnsi" w:hAnsiTheme="minorHAnsi" w:cstheme="minorHAnsi"/>
          <w:b/>
          <w:sz w:val="24"/>
          <w:szCs w:val="24"/>
        </w:rPr>
      </w:pPr>
    </w:p>
    <w:p w14:paraId="6B0C630C" w14:textId="7184C521" w:rsidR="00A54EA2" w:rsidRPr="000F7122" w:rsidRDefault="00505C95" w:rsidP="00CD6816">
      <w:pPr>
        <w:spacing w:line="276" w:lineRule="auto"/>
        <w:ind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RHET-1101 (3) Academic Writing: Humanities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b/>
          <w:sz w:val="24"/>
          <w:szCs w:val="24"/>
        </w:rPr>
        <w:t xml:space="preserve"> </w:t>
      </w:r>
    </w:p>
    <w:p w14:paraId="5540B21A" w14:textId="1DFA37C0"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Academic Writing teaches the essential strategies for university writing and research: the discovery of</w:t>
      </w:r>
      <w:r w:rsidR="00A54EA2" w:rsidRPr="000F7122">
        <w:rPr>
          <w:rFonts w:asciiTheme="minorHAnsi" w:hAnsiTheme="minorHAnsi" w:cstheme="minorHAnsi"/>
          <w:sz w:val="24"/>
          <w:szCs w:val="24"/>
        </w:rPr>
        <w:t xml:space="preserve"> </w:t>
      </w:r>
      <w:r w:rsidRPr="000F7122">
        <w:rPr>
          <w:rFonts w:asciiTheme="minorHAnsi" w:hAnsiTheme="minorHAnsi" w:cstheme="minorHAnsi"/>
          <w:sz w:val="24"/>
          <w:szCs w:val="24"/>
        </w:rPr>
        <w:t>topics, the arrangement of ideas, the assessment of audience and purpose, and the practice of effective editing. Sections of RHET-1101 are designed for students likely to major in a discipline in the Humanities, such as English, History, or Philosophy. Assignments may include summaries, reviews, critiques, and research papers.</w:t>
      </w:r>
      <w:r w:rsidR="00A54EA2"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Students are introduced to the styles of documenting sources and to the research databases relevant to the Humanities. </w:t>
      </w:r>
    </w:p>
    <w:p w14:paraId="2DFD7B45" w14:textId="0540470B"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 xml:space="preserve">Students may receive credit for only one Academic Writing course at the 1000 level for graduation. Students with standing in the former ENGL-0100(3) Fundamentals of Rhetoric must register in a </w:t>
      </w:r>
      <w:r w:rsidR="00A54EA2" w:rsidRPr="000F7122">
        <w:rPr>
          <w:rFonts w:asciiTheme="minorHAnsi" w:hAnsiTheme="minorHAnsi" w:cstheme="minorHAnsi"/>
          <w:sz w:val="24"/>
          <w:szCs w:val="24"/>
        </w:rPr>
        <w:t>3-cre</w:t>
      </w:r>
      <w:bookmarkStart w:id="1" w:name="_GoBack"/>
      <w:bookmarkEnd w:id="1"/>
      <w:r w:rsidR="00A54EA2" w:rsidRPr="000F7122">
        <w:rPr>
          <w:rFonts w:asciiTheme="minorHAnsi" w:hAnsiTheme="minorHAnsi" w:cstheme="minorHAnsi"/>
          <w:sz w:val="24"/>
          <w:szCs w:val="24"/>
        </w:rPr>
        <w:t>dit</w:t>
      </w:r>
      <w:r w:rsidRPr="000F7122">
        <w:rPr>
          <w:rFonts w:asciiTheme="minorHAnsi" w:hAnsiTheme="minorHAnsi" w:cstheme="minorHAnsi"/>
          <w:sz w:val="24"/>
          <w:szCs w:val="24"/>
        </w:rPr>
        <w:t xml:space="preserve"> hour version of Academic Writing in order to satisfy the writing requirement.</w:t>
      </w:r>
    </w:p>
    <w:p w14:paraId="706EC827" w14:textId="0DF230C3"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ENGL-1100 | ENGL-1101 | ENGL-1121 | ENGL-1122 | RHET-1102 | RHET-1103 | RHET-1104 | RHET-1105 | RHET-1106 | RHET-1110 | RHET-1115.</w:t>
      </w:r>
    </w:p>
    <w:p w14:paraId="650161F3"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11782C5" w14:textId="77777777" w:rsidR="008B2B43"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RHET-1102 (3) Academic Writing: Social Sciences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7E006AB9" w14:textId="0AF04152"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Academic Writing teaches the essential strategies for university writing and research: the discovery of topics, the arrangement of ideas, the assessment of audience and purpose, and the practice of effective editing. Sections of RHET-1102 are designed for students likely to major in a discipline in the Social Sciences, such as Politics, Psychology, or Sociology.</w:t>
      </w:r>
      <w:r w:rsidR="00A54EA2"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Assignments may include annotated bibliographies, literature reviews, and ethnographies. Students are introduced to the styles of documenting sources and to the research databases relevant to the Social Sciences. </w:t>
      </w:r>
    </w:p>
    <w:p w14:paraId="710B2D06" w14:textId="1F45726C"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 xml:space="preserve">Students may receive credit for only one Academic Writing course at the 1000 level for graduation. Students with standing in the former ENGL-0100(3) Fundamentals of Rhetoric must register in a </w:t>
      </w:r>
      <w:r w:rsidR="00A54EA2" w:rsidRPr="000F7122">
        <w:rPr>
          <w:rFonts w:asciiTheme="minorHAnsi" w:hAnsiTheme="minorHAnsi" w:cstheme="minorHAnsi"/>
          <w:sz w:val="24"/>
          <w:szCs w:val="24"/>
        </w:rPr>
        <w:t>3-credit</w:t>
      </w:r>
      <w:r w:rsidRPr="000F7122">
        <w:rPr>
          <w:rFonts w:asciiTheme="minorHAnsi" w:hAnsiTheme="minorHAnsi" w:cstheme="minorHAnsi"/>
          <w:sz w:val="24"/>
          <w:szCs w:val="24"/>
        </w:rPr>
        <w:t xml:space="preserve"> hour version of Academic Writing in order to satisfy the writing requirement.</w:t>
      </w:r>
    </w:p>
    <w:p w14:paraId="54CB2143" w14:textId="46435AF2"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ENGL-1100 | ENGL-1101 | ENGL-1121 | ENGL-1122 | RHET-1101 | RHET-1103 | RHET-1104 | RHET-1105 | RHET-1106 | RHET-1110 | RHET-1115.</w:t>
      </w:r>
    </w:p>
    <w:p w14:paraId="0FC7D857"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0C342A6" w14:textId="77777777" w:rsidR="008B2B43" w:rsidRPr="000F7122" w:rsidRDefault="00505C95" w:rsidP="00F84694">
      <w:pPr>
        <w:pStyle w:val="BodyText"/>
        <w:keepN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RHET-1103 (3) Academic Writing: Sciences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5DE080E4" w14:textId="3E06AFB2" w:rsidR="002C2E8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Academic Writing teaches the essential strategies for university writing and research: the discovery of</w:t>
      </w:r>
      <w:r w:rsidR="00A54EA2"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topics, the arrangement of ideas, the assessment of audience and purpose, and the practice of </w:t>
      </w:r>
      <w:r w:rsidRPr="000F7122">
        <w:rPr>
          <w:rFonts w:asciiTheme="minorHAnsi" w:hAnsiTheme="minorHAnsi" w:cstheme="minorHAnsi"/>
          <w:sz w:val="24"/>
          <w:szCs w:val="24"/>
        </w:rPr>
        <w:lastRenderedPageBreak/>
        <w:t xml:space="preserve">effective editing. Sections of RHET-1103 are designed for students likely to major in a discipline in the Sciences, such as Biology, Chemistry, or Physics. Students are introduced to the styles of documenting sources and to the research databases relevant to the Sciences.  </w:t>
      </w:r>
    </w:p>
    <w:p w14:paraId="08BD9994" w14:textId="2104DB38"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receive credit for only one Academic</w:t>
      </w:r>
      <w:r w:rsidR="00A54EA2"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Writing course at the 1000 level for graduation. Students with standing in the former ENGL-0100(3) Fundamentals of Rhetoric must register in a </w:t>
      </w:r>
      <w:r w:rsidR="002C2E85" w:rsidRPr="000F7122">
        <w:rPr>
          <w:rFonts w:asciiTheme="minorHAnsi" w:hAnsiTheme="minorHAnsi" w:cstheme="minorHAnsi"/>
          <w:sz w:val="24"/>
          <w:szCs w:val="24"/>
        </w:rPr>
        <w:t>3-credit</w:t>
      </w:r>
      <w:r w:rsidRPr="000F7122">
        <w:rPr>
          <w:rFonts w:asciiTheme="minorHAnsi" w:hAnsiTheme="minorHAnsi" w:cstheme="minorHAnsi"/>
          <w:sz w:val="24"/>
          <w:szCs w:val="24"/>
        </w:rPr>
        <w:t xml:space="preserve"> hour version of Academic Writing in order to satisfy the writing requirement.</w:t>
      </w:r>
    </w:p>
    <w:p w14:paraId="6CB96D2C" w14:textId="525ABCFF"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ENGL-1100 | ENGL-1101 | ENGL-1121 | ENGL-1122 | RHET-1101 | RHET-1102 | RHET-1104 | RHET-1105 | RHET-1106 | RHET-1110 | RHET-1115.</w:t>
      </w:r>
    </w:p>
    <w:p w14:paraId="209E29D9"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6EB81CDB" w14:textId="77777777" w:rsidR="008B2B43"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RHET-1104 (3) Academic Writing: Business and Administration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2837F226" w14:textId="218F0F64"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 xml:space="preserve">Academic Writing teaches the essential strategies for university writing and research: the discovery of topics, the arrangement of ideas, the assessment of audience and purpose, and the practice of effective editing. Sections of RHET-1104, designed for students in Business and Administration, focus on the fundamentals of good writing and critical thinking in academic and institutional settings. Students </w:t>
      </w:r>
      <w:r w:rsidR="00A54EA2" w:rsidRPr="000F7122">
        <w:rPr>
          <w:rFonts w:asciiTheme="minorHAnsi" w:hAnsiTheme="minorHAnsi" w:cstheme="minorHAnsi"/>
          <w:sz w:val="24"/>
          <w:szCs w:val="24"/>
        </w:rPr>
        <w:t>practice</w:t>
      </w:r>
      <w:r w:rsidRPr="000F7122">
        <w:rPr>
          <w:rFonts w:asciiTheme="minorHAnsi" w:hAnsiTheme="minorHAnsi" w:cstheme="minorHAnsi"/>
          <w:sz w:val="24"/>
          <w:szCs w:val="24"/>
        </w:rPr>
        <w:t xml:space="preserve"> the forms of communication common in business, public administration, and non-profit organizations, such as summaries, reports, proposals, and correspondence.</w:t>
      </w:r>
      <w:r w:rsidR="00A54EA2"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Students also learn the documentation styles and research databases relevant to Business and Administration. </w:t>
      </w:r>
    </w:p>
    <w:p w14:paraId="05516790" w14:textId="7E1171AD"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 xml:space="preserve">Students may receive credit for only one Academic Writing course at the 1000 level for graduation. Students with standing in the former ENGL-0100(3) Fundamentals of Rhetoric must register in a </w:t>
      </w:r>
      <w:r w:rsidR="00A54EA2" w:rsidRPr="000F7122">
        <w:rPr>
          <w:rFonts w:asciiTheme="minorHAnsi" w:hAnsiTheme="minorHAnsi" w:cstheme="minorHAnsi"/>
          <w:sz w:val="24"/>
          <w:szCs w:val="24"/>
        </w:rPr>
        <w:t>3-credit</w:t>
      </w:r>
      <w:r w:rsidRPr="000F7122">
        <w:rPr>
          <w:rFonts w:asciiTheme="minorHAnsi" w:hAnsiTheme="minorHAnsi" w:cstheme="minorHAnsi"/>
          <w:sz w:val="24"/>
          <w:szCs w:val="24"/>
        </w:rPr>
        <w:t xml:space="preserve"> hour version of Academic Writing in order to satisfy the writing requirement.</w:t>
      </w:r>
    </w:p>
    <w:p w14:paraId="1EFEA4EE" w14:textId="7E430164"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 xml:space="preserve">Students may not hold credit for this course and ENGL-1100 | ENGL-1101 | ENGL-1121 | ENGL-1122 </w:t>
      </w:r>
      <w:r w:rsidRPr="000F7122">
        <w:rPr>
          <w:rFonts w:asciiTheme="minorHAnsi" w:hAnsiTheme="minorHAnsi" w:cstheme="minorHAnsi"/>
          <w:spacing w:val="-12"/>
          <w:sz w:val="24"/>
          <w:szCs w:val="24"/>
        </w:rPr>
        <w:t xml:space="preserve">| </w:t>
      </w:r>
      <w:r w:rsidRPr="000F7122">
        <w:rPr>
          <w:rFonts w:asciiTheme="minorHAnsi" w:hAnsiTheme="minorHAnsi" w:cstheme="minorHAnsi"/>
          <w:sz w:val="24"/>
          <w:szCs w:val="24"/>
        </w:rPr>
        <w:t>RHET-1101 | RHET-1102 | RHET-1103 | RHET-1105 | RHET-1106 | RHET-1110 |</w:t>
      </w:r>
      <w:r w:rsidRPr="000F7122">
        <w:rPr>
          <w:rFonts w:asciiTheme="minorHAnsi" w:hAnsiTheme="minorHAnsi" w:cstheme="minorHAnsi"/>
          <w:spacing w:val="-5"/>
          <w:sz w:val="24"/>
          <w:szCs w:val="24"/>
        </w:rPr>
        <w:t xml:space="preserve"> </w:t>
      </w:r>
      <w:r w:rsidRPr="000F7122">
        <w:rPr>
          <w:rFonts w:asciiTheme="minorHAnsi" w:hAnsiTheme="minorHAnsi" w:cstheme="minorHAnsi"/>
          <w:sz w:val="24"/>
          <w:szCs w:val="24"/>
        </w:rPr>
        <w:t>RHET-1115.</w:t>
      </w:r>
    </w:p>
    <w:p w14:paraId="2A09F8FB"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5BA189B4" w14:textId="77777777" w:rsidR="008B2B43"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RHET-1105 (3) Academic Writing: Multidisciplinary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5F2C9408" w14:textId="084E2CFF"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sz w:val="24"/>
          <w:szCs w:val="24"/>
        </w:rPr>
        <w:t>Academic Writing teaches the essential strategies for university writing and research: the discovery of topics, the arrangement of ideas, the assessment of audience and purpose, and the practice of effective editing. Sections of RHET-1105, designed for students who have not yet chosen a field of study, take a multidisciplinary rather than discipline-specific</w:t>
      </w:r>
      <w:r w:rsidRPr="000F7122">
        <w:rPr>
          <w:rFonts w:asciiTheme="minorHAnsi" w:hAnsiTheme="minorHAnsi" w:cstheme="minorHAnsi"/>
          <w:spacing w:val="-28"/>
          <w:sz w:val="24"/>
          <w:szCs w:val="24"/>
        </w:rPr>
        <w:t xml:space="preserve"> </w:t>
      </w:r>
      <w:r w:rsidRPr="000F7122">
        <w:rPr>
          <w:rFonts w:asciiTheme="minorHAnsi" w:hAnsiTheme="minorHAnsi" w:cstheme="minorHAnsi"/>
          <w:sz w:val="24"/>
          <w:szCs w:val="24"/>
        </w:rPr>
        <w:t xml:space="preserve">perspective. The approach taken in each section (for instance, the assignments, the research methods, and the styles of documentation) varies. </w:t>
      </w:r>
    </w:p>
    <w:p w14:paraId="4C37E859" w14:textId="6B9949CB"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 xml:space="preserve">Students may receive credit for only one Academic Writing course at the 1000 level for graduation. Students with standing in the former ENGL-0100(3) Fundamentals of Rhetoric must </w:t>
      </w:r>
      <w:r w:rsidRPr="000F7122">
        <w:rPr>
          <w:rFonts w:asciiTheme="minorHAnsi" w:hAnsiTheme="minorHAnsi" w:cstheme="minorHAnsi"/>
          <w:sz w:val="24"/>
          <w:szCs w:val="24"/>
        </w:rPr>
        <w:lastRenderedPageBreak/>
        <w:t xml:space="preserve">register in a </w:t>
      </w:r>
      <w:r w:rsidR="008B2B43" w:rsidRPr="000F7122">
        <w:rPr>
          <w:rFonts w:asciiTheme="minorHAnsi" w:hAnsiTheme="minorHAnsi" w:cstheme="minorHAnsi"/>
          <w:sz w:val="24"/>
          <w:szCs w:val="24"/>
        </w:rPr>
        <w:t>3-credit</w:t>
      </w:r>
      <w:r w:rsidRPr="000F7122">
        <w:rPr>
          <w:rFonts w:asciiTheme="minorHAnsi" w:hAnsiTheme="minorHAnsi" w:cstheme="minorHAnsi"/>
          <w:sz w:val="24"/>
          <w:szCs w:val="24"/>
        </w:rPr>
        <w:t xml:space="preserve"> hour version of Academic Writing in order to satisfy the writing requirement.</w:t>
      </w:r>
    </w:p>
    <w:p w14:paraId="17D97853" w14:textId="72B0E34F"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ENGL-1100 | ENGL-1101 | ENGL-1121 | ENGL-1122 | RHET-1101 | RHET-1102 | RHET-1103 | RHET-1104 | RHET-1106 | RHET-1110 | RHET-1115.</w:t>
      </w:r>
    </w:p>
    <w:p w14:paraId="0CE9C167"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7EAD3733" w14:textId="77777777" w:rsidR="008B2B43"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RHET-1106 (3) Academic Writing: Links with the</w:t>
      </w:r>
      <w:r w:rsidR="008B2B43" w:rsidRPr="001C29B0">
        <w:rPr>
          <w:rFonts w:asciiTheme="minorHAnsi" w:hAnsiTheme="minorHAnsi" w:cstheme="minorHAnsi"/>
          <w:b/>
          <w:color w:val="C45911" w:themeColor="accent2" w:themeShade="BF"/>
          <w:sz w:val="24"/>
          <w:szCs w:val="24"/>
        </w:rPr>
        <w:t xml:space="preserve"> </w:t>
      </w:r>
      <w:r w:rsidRPr="001C29B0">
        <w:rPr>
          <w:rFonts w:asciiTheme="minorHAnsi" w:hAnsiTheme="minorHAnsi" w:cstheme="minorHAnsi"/>
          <w:b/>
          <w:color w:val="C45911" w:themeColor="accent2" w:themeShade="BF"/>
          <w:sz w:val="24"/>
          <w:szCs w:val="24"/>
        </w:rPr>
        <w:t xml:space="preserve">Disciplines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562B94DD" w14:textId="3A20F8EC" w:rsidR="00505C95" w:rsidRPr="000F7122" w:rsidRDefault="00505C95" w:rsidP="00CD6816">
      <w:pPr>
        <w:pStyle w:val="Heading2"/>
        <w:spacing w:line="276" w:lineRule="auto"/>
        <w:ind w:left="0" w:right="58"/>
        <w:rPr>
          <w:rFonts w:asciiTheme="minorHAnsi" w:hAnsiTheme="minorHAnsi" w:cstheme="minorHAnsi"/>
          <w:sz w:val="24"/>
          <w:szCs w:val="24"/>
        </w:rPr>
      </w:pPr>
      <w:r w:rsidRPr="000F7122">
        <w:rPr>
          <w:rFonts w:asciiTheme="minorHAnsi" w:hAnsiTheme="minorHAnsi" w:cstheme="minorHAnsi"/>
          <w:b w:val="0"/>
          <w:bCs w:val="0"/>
          <w:sz w:val="24"/>
          <w:szCs w:val="24"/>
        </w:rPr>
        <w:t>Academic Writing teaches the essential strategies for university writing and research: the discovery of topics, the arrangement of ideas, the assessment of audience and purpose, and the practice of effective editing. Sections of RHET-1106 are linked with departments such as Conflict Resolution Studies, Environmental Studies, and Kinesiology and Applied Health. Students who are registered in a discipline-specific course are also enrolled in an Academic Writing section that concentrates on the texts, topics, methods of research,</w:t>
      </w:r>
      <w:r w:rsidR="002C2E85" w:rsidRPr="000F7122">
        <w:rPr>
          <w:rFonts w:asciiTheme="minorHAnsi" w:hAnsiTheme="minorHAnsi" w:cstheme="minorHAnsi"/>
          <w:b w:val="0"/>
          <w:bCs w:val="0"/>
          <w:sz w:val="24"/>
          <w:szCs w:val="24"/>
        </w:rPr>
        <w:t xml:space="preserve"> </w:t>
      </w:r>
      <w:r w:rsidRPr="000F7122">
        <w:rPr>
          <w:rFonts w:asciiTheme="minorHAnsi" w:hAnsiTheme="minorHAnsi" w:cstheme="minorHAnsi"/>
          <w:b w:val="0"/>
          <w:sz w:val="24"/>
          <w:szCs w:val="24"/>
        </w:rPr>
        <w:t xml:space="preserve">and forms of writing appropriate to that discipline. </w:t>
      </w:r>
    </w:p>
    <w:p w14:paraId="60FACD81" w14:textId="070D4391"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 xml:space="preserve">Students may receive credit for only one Academic Writing course at the 1000 level for graduation. Students with standing in the former ENGL-0100(3) Fundamentals of Rhetoric must register in a </w:t>
      </w:r>
      <w:r w:rsidR="002C2E85" w:rsidRPr="000F7122">
        <w:rPr>
          <w:rFonts w:asciiTheme="minorHAnsi" w:hAnsiTheme="minorHAnsi" w:cstheme="minorHAnsi"/>
          <w:sz w:val="24"/>
          <w:szCs w:val="24"/>
        </w:rPr>
        <w:t>3-credit</w:t>
      </w:r>
      <w:r w:rsidRPr="000F7122">
        <w:rPr>
          <w:rFonts w:asciiTheme="minorHAnsi" w:hAnsiTheme="minorHAnsi" w:cstheme="minorHAnsi"/>
          <w:sz w:val="24"/>
          <w:szCs w:val="24"/>
        </w:rPr>
        <w:t xml:space="preserve"> hour version of Academic Writing in order to satisfy the writing requirement.</w:t>
      </w:r>
    </w:p>
    <w:p w14:paraId="10AACB4C" w14:textId="22E5BA84"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ENGL-1100 | ENGL-1101 | ENGL-1121 | ENGL-1122 | RHET-1101 | RHET-1102 | RHET-1103 | RHET-1104 | RHET-1105 | RHET-1110 | RHET-1115.</w:t>
      </w:r>
    </w:p>
    <w:p w14:paraId="0345D8A3"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29949745" w14:textId="77777777" w:rsidR="002C2E85"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RHET-1110 (6) Academic Writing: Extended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 </w:t>
      </w:r>
    </w:p>
    <w:p w14:paraId="447BF26F" w14:textId="77777777" w:rsidR="00505C95" w:rsidRPr="000F7122" w:rsidRDefault="00505C95" w:rsidP="00CD6816">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Academic Writing teaches the essential strategies for university writing and research: the discovery of</w:t>
      </w:r>
      <w:r w:rsidR="002C2E85" w:rsidRPr="000F7122">
        <w:rPr>
          <w:rFonts w:asciiTheme="minorHAnsi" w:hAnsiTheme="minorHAnsi" w:cstheme="minorHAnsi"/>
          <w:sz w:val="24"/>
          <w:szCs w:val="24"/>
        </w:rPr>
        <w:t xml:space="preserve"> </w:t>
      </w:r>
      <w:r w:rsidRPr="000F7122">
        <w:rPr>
          <w:rFonts w:asciiTheme="minorHAnsi" w:hAnsiTheme="minorHAnsi" w:cstheme="minorHAnsi"/>
          <w:sz w:val="24"/>
          <w:szCs w:val="24"/>
        </w:rPr>
        <w:t>topics, the arrangement of ideas, the assessment of audience and purpose, and the practice of effective editing. This course is designed to give students extensive opportunities to further develop their writing abilities, such as generating, evaluating, and developing ideas logically, supporting arguments with evidence, gathering and documenting information from a variety of sources, and using language clearly and correctly. The Department website provides information about each section.</w:t>
      </w:r>
    </w:p>
    <w:p w14:paraId="621057ED" w14:textId="62310D34"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 xml:space="preserve">Students may receive credit for only one Academic Writing course at the 1000 level for graduation. Students with standing in the former ENGL-0100(3) Fundamentals of Rhetoric must register in a </w:t>
      </w:r>
      <w:r w:rsidR="0091126A" w:rsidRPr="000F7122">
        <w:rPr>
          <w:rFonts w:asciiTheme="minorHAnsi" w:hAnsiTheme="minorHAnsi" w:cstheme="minorHAnsi"/>
          <w:sz w:val="24"/>
          <w:szCs w:val="24"/>
        </w:rPr>
        <w:t>3-credit</w:t>
      </w:r>
      <w:r w:rsidRPr="000F7122">
        <w:rPr>
          <w:rFonts w:asciiTheme="minorHAnsi" w:hAnsiTheme="minorHAnsi" w:cstheme="minorHAnsi"/>
          <w:sz w:val="24"/>
          <w:szCs w:val="24"/>
        </w:rPr>
        <w:t xml:space="preserve"> hour version of Academic Writing in order to satisfy the writing requirement.</w:t>
      </w:r>
    </w:p>
    <w:p w14:paraId="280A0381" w14:textId="0ED46706"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ENGL-1100 | ENGL-1101 | ENGL-1121 | ENGL-1122 | RHET-1101 | RHET-1102 | RHET-1103 | RHET-1104 | RHET-1105 | RHET-1106 | RHET-1115.</w:t>
      </w:r>
    </w:p>
    <w:p w14:paraId="23352EA0"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3F674D33" w14:textId="361187FF" w:rsidR="00176E2B" w:rsidRPr="000F7122" w:rsidRDefault="00505C95" w:rsidP="00CD6816">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lastRenderedPageBreak/>
        <w:t>RHET-1115 (</w:t>
      </w:r>
      <w:r w:rsidR="00B26353">
        <w:rPr>
          <w:rFonts w:asciiTheme="minorHAnsi" w:hAnsiTheme="minorHAnsi" w:cstheme="minorHAnsi"/>
          <w:b/>
          <w:color w:val="C45911" w:themeColor="accent2" w:themeShade="BF"/>
          <w:sz w:val="24"/>
          <w:szCs w:val="24"/>
        </w:rPr>
        <w:t>3 o</w:t>
      </w:r>
      <w:r w:rsidR="00DE6AB7">
        <w:rPr>
          <w:rFonts w:asciiTheme="minorHAnsi" w:hAnsiTheme="minorHAnsi" w:cstheme="minorHAnsi"/>
          <w:b/>
          <w:color w:val="C45911" w:themeColor="accent2" w:themeShade="BF"/>
          <w:sz w:val="24"/>
          <w:szCs w:val="24"/>
        </w:rPr>
        <w:t>r</w:t>
      </w:r>
      <w:r w:rsidR="00B26353">
        <w:rPr>
          <w:rFonts w:asciiTheme="minorHAnsi" w:hAnsiTheme="minorHAnsi" w:cstheme="minorHAnsi"/>
          <w:b/>
          <w:color w:val="C45911" w:themeColor="accent2" w:themeShade="BF"/>
          <w:sz w:val="24"/>
          <w:szCs w:val="24"/>
        </w:rPr>
        <w:t xml:space="preserve"> </w:t>
      </w:r>
      <w:r w:rsidRPr="001C29B0">
        <w:rPr>
          <w:rFonts w:asciiTheme="minorHAnsi" w:hAnsiTheme="minorHAnsi" w:cstheme="minorHAnsi"/>
          <w:b/>
          <w:color w:val="C45911" w:themeColor="accent2" w:themeShade="BF"/>
          <w:sz w:val="24"/>
          <w:szCs w:val="24"/>
        </w:rPr>
        <w:t>6) Academic Writing</w:t>
      </w:r>
      <w:r w:rsidR="00B26353">
        <w:rPr>
          <w:rFonts w:asciiTheme="minorHAnsi" w:hAnsiTheme="minorHAnsi" w:cstheme="minorHAnsi"/>
          <w:b/>
          <w:color w:val="C45911" w:themeColor="accent2" w:themeShade="BF"/>
          <w:sz w:val="24"/>
          <w:szCs w:val="24"/>
        </w:rPr>
        <w:t xml:space="preserve">: </w:t>
      </w:r>
      <w:r w:rsidRPr="001C29B0">
        <w:rPr>
          <w:rFonts w:asciiTheme="minorHAnsi" w:hAnsiTheme="minorHAnsi" w:cstheme="minorHAnsi"/>
          <w:b/>
          <w:color w:val="C45911" w:themeColor="accent2" w:themeShade="BF"/>
          <w:sz w:val="24"/>
          <w:szCs w:val="24"/>
        </w:rPr>
        <w:t xml:space="preserve">English as an Additional Language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04735F01" w14:textId="2F4E2344" w:rsidR="00A445F3" w:rsidRPr="00A445F3" w:rsidRDefault="00B26353" w:rsidP="00B26353">
      <w:pPr>
        <w:pStyle w:val="BodyText"/>
        <w:spacing w:line="276" w:lineRule="auto"/>
        <w:ind w:left="0" w:right="58"/>
        <w:rPr>
          <w:rFonts w:asciiTheme="minorHAnsi" w:hAnsiTheme="minorHAnsi" w:cstheme="minorHAnsi"/>
          <w:b/>
          <w:sz w:val="24"/>
          <w:szCs w:val="24"/>
        </w:rPr>
      </w:pPr>
      <w:r w:rsidRPr="00A445F3">
        <w:rPr>
          <w:rFonts w:asciiTheme="minorHAnsi" w:hAnsiTheme="minorHAnsi" w:cstheme="minorHAnsi"/>
          <w:b/>
          <w:sz w:val="24"/>
          <w:szCs w:val="24"/>
        </w:rPr>
        <w:t xml:space="preserve">Students may take either a </w:t>
      </w:r>
      <w:r w:rsidR="00A445F3" w:rsidRPr="00A445F3">
        <w:rPr>
          <w:rFonts w:asciiTheme="minorHAnsi" w:hAnsiTheme="minorHAnsi" w:cstheme="minorHAnsi"/>
          <w:b/>
          <w:sz w:val="24"/>
          <w:szCs w:val="24"/>
        </w:rPr>
        <w:t>3-credit</w:t>
      </w:r>
      <w:r w:rsidRPr="00A445F3">
        <w:rPr>
          <w:rFonts w:asciiTheme="minorHAnsi" w:hAnsiTheme="minorHAnsi" w:cstheme="minorHAnsi"/>
          <w:b/>
          <w:sz w:val="24"/>
          <w:szCs w:val="24"/>
        </w:rPr>
        <w:t xml:space="preserve"> hour or 6</w:t>
      </w:r>
      <w:r w:rsidR="00A445F3">
        <w:rPr>
          <w:rFonts w:asciiTheme="minorHAnsi" w:hAnsiTheme="minorHAnsi" w:cstheme="minorHAnsi"/>
          <w:b/>
          <w:sz w:val="24"/>
          <w:szCs w:val="24"/>
        </w:rPr>
        <w:t>-</w:t>
      </w:r>
      <w:r w:rsidRPr="00A445F3">
        <w:rPr>
          <w:rFonts w:asciiTheme="minorHAnsi" w:hAnsiTheme="minorHAnsi" w:cstheme="minorHAnsi"/>
          <w:b/>
          <w:sz w:val="24"/>
          <w:szCs w:val="24"/>
        </w:rPr>
        <w:t>credit hour version of this course</w:t>
      </w:r>
      <w:r w:rsidR="00A445F3" w:rsidRPr="00A445F3">
        <w:rPr>
          <w:rFonts w:asciiTheme="minorHAnsi" w:hAnsiTheme="minorHAnsi" w:cstheme="minorHAnsi"/>
          <w:b/>
          <w:sz w:val="24"/>
          <w:szCs w:val="24"/>
        </w:rPr>
        <w:t>. Please check WebAdvisor for information on which version is being offered in a particular term.</w:t>
      </w:r>
    </w:p>
    <w:p w14:paraId="6306562D" w14:textId="399E2EBA" w:rsidR="00B26353" w:rsidRPr="00B26353" w:rsidRDefault="00B26353" w:rsidP="00B26353">
      <w:pPr>
        <w:pStyle w:val="BodyText"/>
        <w:spacing w:line="276" w:lineRule="auto"/>
        <w:ind w:left="0" w:right="58"/>
        <w:rPr>
          <w:rFonts w:asciiTheme="minorHAnsi" w:hAnsiTheme="minorHAnsi" w:cstheme="minorHAnsi"/>
          <w:sz w:val="24"/>
          <w:szCs w:val="24"/>
        </w:rPr>
      </w:pPr>
      <w:r w:rsidRPr="00B26353">
        <w:rPr>
          <w:rFonts w:asciiTheme="minorHAnsi" w:hAnsiTheme="minorHAnsi" w:cstheme="minorHAnsi"/>
          <w:sz w:val="24"/>
          <w:szCs w:val="24"/>
        </w:rPr>
        <w:t>Academic Writing</w:t>
      </w:r>
      <w:r>
        <w:rPr>
          <w:rFonts w:asciiTheme="minorHAnsi" w:hAnsiTheme="minorHAnsi" w:cstheme="minorHAnsi"/>
          <w:sz w:val="24"/>
          <w:szCs w:val="24"/>
        </w:rPr>
        <w:t xml:space="preserve"> </w:t>
      </w:r>
      <w:r w:rsidRPr="00B26353">
        <w:rPr>
          <w:rFonts w:asciiTheme="minorHAnsi" w:hAnsiTheme="minorHAnsi" w:cstheme="minorHAnsi"/>
          <w:sz w:val="24"/>
          <w:szCs w:val="24"/>
        </w:rPr>
        <w:t>teaches the essential strategies for university writing and</w:t>
      </w:r>
      <w:r>
        <w:rPr>
          <w:rFonts w:asciiTheme="minorHAnsi" w:hAnsiTheme="minorHAnsi" w:cstheme="minorHAnsi"/>
          <w:sz w:val="24"/>
          <w:szCs w:val="24"/>
        </w:rPr>
        <w:t xml:space="preserve"> </w:t>
      </w:r>
      <w:r w:rsidRPr="00B26353">
        <w:rPr>
          <w:rFonts w:asciiTheme="minorHAnsi" w:hAnsiTheme="minorHAnsi" w:cstheme="minorHAnsi"/>
          <w:sz w:val="24"/>
          <w:szCs w:val="24"/>
        </w:rPr>
        <w:t>research. This course is designed to give students whose</w:t>
      </w:r>
      <w:r>
        <w:rPr>
          <w:rFonts w:asciiTheme="minorHAnsi" w:hAnsiTheme="minorHAnsi" w:cstheme="minorHAnsi"/>
          <w:sz w:val="24"/>
          <w:szCs w:val="24"/>
        </w:rPr>
        <w:t xml:space="preserve"> </w:t>
      </w:r>
      <w:r w:rsidRPr="00B26353">
        <w:rPr>
          <w:rFonts w:asciiTheme="minorHAnsi" w:hAnsiTheme="minorHAnsi" w:cstheme="minorHAnsi"/>
          <w:sz w:val="24"/>
          <w:szCs w:val="24"/>
        </w:rPr>
        <w:t>first language is not English extensive opportunities to</w:t>
      </w:r>
      <w:r>
        <w:rPr>
          <w:rFonts w:asciiTheme="minorHAnsi" w:hAnsiTheme="minorHAnsi" w:cstheme="minorHAnsi"/>
          <w:sz w:val="24"/>
          <w:szCs w:val="24"/>
        </w:rPr>
        <w:t xml:space="preserve"> </w:t>
      </w:r>
      <w:r w:rsidRPr="00B26353">
        <w:rPr>
          <w:rFonts w:asciiTheme="minorHAnsi" w:hAnsiTheme="minorHAnsi" w:cstheme="minorHAnsi"/>
          <w:sz w:val="24"/>
          <w:szCs w:val="24"/>
        </w:rPr>
        <w:t>further develop their writing abilities, research skills, and</w:t>
      </w:r>
      <w:r>
        <w:rPr>
          <w:rFonts w:asciiTheme="minorHAnsi" w:hAnsiTheme="minorHAnsi" w:cstheme="minorHAnsi"/>
          <w:sz w:val="24"/>
          <w:szCs w:val="24"/>
        </w:rPr>
        <w:t xml:space="preserve"> </w:t>
      </w:r>
      <w:r w:rsidRPr="00B26353">
        <w:rPr>
          <w:rFonts w:asciiTheme="minorHAnsi" w:hAnsiTheme="minorHAnsi" w:cstheme="minorHAnsi"/>
          <w:sz w:val="24"/>
          <w:szCs w:val="24"/>
        </w:rPr>
        <w:t>public speaking skills. During the course, students learn to</w:t>
      </w:r>
      <w:r>
        <w:rPr>
          <w:rFonts w:asciiTheme="minorHAnsi" w:hAnsiTheme="minorHAnsi" w:cstheme="minorHAnsi"/>
          <w:sz w:val="24"/>
          <w:szCs w:val="24"/>
        </w:rPr>
        <w:t xml:space="preserve"> </w:t>
      </w:r>
      <w:r w:rsidRPr="00B26353">
        <w:rPr>
          <w:rFonts w:asciiTheme="minorHAnsi" w:hAnsiTheme="minorHAnsi" w:cstheme="minorHAnsi"/>
          <w:sz w:val="24"/>
          <w:szCs w:val="24"/>
        </w:rPr>
        <w:t>generate, evaluate, and develop ideas logically, support</w:t>
      </w:r>
      <w:r>
        <w:rPr>
          <w:rFonts w:asciiTheme="minorHAnsi" w:hAnsiTheme="minorHAnsi" w:cstheme="minorHAnsi"/>
          <w:sz w:val="24"/>
          <w:szCs w:val="24"/>
        </w:rPr>
        <w:t xml:space="preserve"> </w:t>
      </w:r>
      <w:r w:rsidRPr="00B26353">
        <w:rPr>
          <w:rFonts w:asciiTheme="minorHAnsi" w:hAnsiTheme="minorHAnsi" w:cstheme="minorHAnsi"/>
          <w:sz w:val="24"/>
          <w:szCs w:val="24"/>
        </w:rPr>
        <w:t>arguments with evidence, gather and document information</w:t>
      </w:r>
      <w:r>
        <w:rPr>
          <w:rFonts w:asciiTheme="minorHAnsi" w:hAnsiTheme="minorHAnsi" w:cstheme="minorHAnsi"/>
          <w:sz w:val="24"/>
          <w:szCs w:val="24"/>
        </w:rPr>
        <w:t xml:space="preserve"> </w:t>
      </w:r>
      <w:r w:rsidRPr="00B26353">
        <w:rPr>
          <w:rFonts w:asciiTheme="minorHAnsi" w:hAnsiTheme="minorHAnsi" w:cstheme="minorHAnsi"/>
          <w:sz w:val="24"/>
          <w:szCs w:val="24"/>
        </w:rPr>
        <w:t>from a variety of sources, use language clearly and</w:t>
      </w:r>
      <w:r>
        <w:rPr>
          <w:rFonts w:asciiTheme="minorHAnsi" w:hAnsiTheme="minorHAnsi" w:cstheme="minorHAnsi"/>
          <w:sz w:val="24"/>
          <w:szCs w:val="24"/>
        </w:rPr>
        <w:t xml:space="preserve"> </w:t>
      </w:r>
      <w:r w:rsidRPr="00B26353">
        <w:rPr>
          <w:rFonts w:asciiTheme="minorHAnsi" w:hAnsiTheme="minorHAnsi" w:cstheme="minorHAnsi"/>
          <w:sz w:val="24"/>
          <w:szCs w:val="24"/>
        </w:rPr>
        <w:t>correctly. Particularly, students have extensive</w:t>
      </w:r>
      <w:r>
        <w:rPr>
          <w:rFonts w:asciiTheme="minorHAnsi" w:hAnsiTheme="minorHAnsi" w:cstheme="minorHAnsi"/>
          <w:sz w:val="24"/>
          <w:szCs w:val="24"/>
        </w:rPr>
        <w:t xml:space="preserve"> </w:t>
      </w:r>
      <w:r w:rsidRPr="00B26353">
        <w:rPr>
          <w:rFonts w:asciiTheme="minorHAnsi" w:hAnsiTheme="minorHAnsi" w:cstheme="minorHAnsi"/>
          <w:sz w:val="24"/>
          <w:szCs w:val="24"/>
        </w:rPr>
        <w:t>opportunities to practice writing different genres of texts,</w:t>
      </w:r>
      <w:r>
        <w:rPr>
          <w:rFonts w:asciiTheme="minorHAnsi" w:hAnsiTheme="minorHAnsi" w:cstheme="minorHAnsi"/>
          <w:sz w:val="24"/>
          <w:szCs w:val="24"/>
        </w:rPr>
        <w:t xml:space="preserve"> </w:t>
      </w:r>
      <w:r w:rsidRPr="00B26353">
        <w:rPr>
          <w:rFonts w:asciiTheme="minorHAnsi" w:hAnsiTheme="minorHAnsi" w:cstheme="minorHAnsi"/>
          <w:sz w:val="24"/>
          <w:szCs w:val="24"/>
        </w:rPr>
        <w:t>and to develop public speaking skills, through a debate and</w:t>
      </w:r>
      <w:r>
        <w:rPr>
          <w:rFonts w:asciiTheme="minorHAnsi" w:hAnsiTheme="minorHAnsi" w:cstheme="minorHAnsi"/>
          <w:sz w:val="24"/>
          <w:szCs w:val="24"/>
        </w:rPr>
        <w:t xml:space="preserve"> </w:t>
      </w:r>
      <w:r w:rsidRPr="00B26353">
        <w:rPr>
          <w:rFonts w:asciiTheme="minorHAnsi" w:hAnsiTheme="minorHAnsi" w:cstheme="minorHAnsi"/>
          <w:sz w:val="24"/>
          <w:szCs w:val="24"/>
        </w:rPr>
        <w:t>a research presentation.</w:t>
      </w:r>
    </w:p>
    <w:p w14:paraId="27B2C4E1" w14:textId="4B82EB83"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receive credit for only one Academic Writing course at the 1000 level for graduation. Students</w:t>
      </w:r>
      <w:r w:rsidR="0091126A" w:rsidRPr="000F7122">
        <w:rPr>
          <w:rFonts w:asciiTheme="minorHAnsi" w:hAnsiTheme="minorHAnsi" w:cstheme="minorHAnsi"/>
          <w:sz w:val="24"/>
          <w:szCs w:val="24"/>
        </w:rPr>
        <w:t xml:space="preserve"> </w:t>
      </w:r>
      <w:r w:rsidRPr="000F7122">
        <w:rPr>
          <w:rFonts w:asciiTheme="minorHAnsi" w:hAnsiTheme="minorHAnsi" w:cstheme="minorHAnsi"/>
          <w:sz w:val="24"/>
          <w:szCs w:val="24"/>
        </w:rPr>
        <w:t xml:space="preserve">with standing in the former ENGL-0100(3) Fundamentals of Rhetoric must register in a </w:t>
      </w:r>
      <w:r w:rsidR="0091126A" w:rsidRPr="000F7122">
        <w:rPr>
          <w:rFonts w:asciiTheme="minorHAnsi" w:hAnsiTheme="minorHAnsi" w:cstheme="minorHAnsi"/>
          <w:sz w:val="24"/>
          <w:szCs w:val="24"/>
        </w:rPr>
        <w:t>3-credit</w:t>
      </w:r>
      <w:r w:rsidRPr="000F7122">
        <w:rPr>
          <w:rFonts w:asciiTheme="minorHAnsi" w:hAnsiTheme="minorHAnsi" w:cstheme="minorHAnsi"/>
          <w:sz w:val="24"/>
          <w:szCs w:val="24"/>
        </w:rPr>
        <w:t xml:space="preserve"> hour version of Academic Writing in order to satisfy the writing requirement. RHET-1115(</w:t>
      </w:r>
      <w:r w:rsidR="00B26353">
        <w:rPr>
          <w:rFonts w:asciiTheme="minorHAnsi" w:hAnsiTheme="minorHAnsi" w:cstheme="minorHAnsi"/>
          <w:sz w:val="24"/>
          <w:szCs w:val="24"/>
        </w:rPr>
        <w:t>3/</w:t>
      </w:r>
      <w:r w:rsidRPr="000F7122">
        <w:rPr>
          <w:rFonts w:asciiTheme="minorHAnsi" w:hAnsiTheme="minorHAnsi" w:cstheme="minorHAnsi"/>
          <w:sz w:val="24"/>
          <w:szCs w:val="24"/>
        </w:rPr>
        <w:t>6) may not be taken by students whose first language is</w:t>
      </w:r>
      <w:r w:rsidRPr="000F7122">
        <w:rPr>
          <w:rFonts w:asciiTheme="minorHAnsi" w:hAnsiTheme="minorHAnsi" w:cstheme="minorHAnsi"/>
          <w:spacing w:val="-3"/>
          <w:sz w:val="24"/>
          <w:szCs w:val="24"/>
        </w:rPr>
        <w:t xml:space="preserve"> </w:t>
      </w:r>
      <w:r w:rsidRPr="000F7122">
        <w:rPr>
          <w:rFonts w:asciiTheme="minorHAnsi" w:hAnsiTheme="minorHAnsi" w:cstheme="minorHAnsi"/>
          <w:sz w:val="24"/>
          <w:szCs w:val="24"/>
        </w:rPr>
        <w:t>English.</w:t>
      </w:r>
    </w:p>
    <w:p w14:paraId="1037B9AB" w14:textId="43657E24"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Restrictions: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Students may not hold credit for this course and ENGL-1100 | ENGL-1101 | ENGL-1121 | ENGL-1122 | RHET-1101 | RHET-1102 | RHET-1103 | RHET-1104 | RHET-1105 | RHET-1106 | RHET-1110.</w:t>
      </w:r>
    </w:p>
    <w:p w14:paraId="44DA8500" w14:textId="77777777" w:rsidR="00505C95" w:rsidRPr="000F7122" w:rsidRDefault="00505C95" w:rsidP="00CD6816">
      <w:pPr>
        <w:pStyle w:val="BodyText"/>
        <w:spacing w:line="276" w:lineRule="auto"/>
        <w:ind w:left="0" w:right="58"/>
        <w:rPr>
          <w:rFonts w:asciiTheme="minorHAnsi" w:hAnsiTheme="minorHAnsi" w:cstheme="minorHAnsi"/>
          <w:sz w:val="24"/>
          <w:szCs w:val="24"/>
        </w:rPr>
      </w:pPr>
    </w:p>
    <w:p w14:paraId="0E2D2D77" w14:textId="77777777" w:rsidR="002C2E85" w:rsidRPr="000F7122" w:rsidRDefault="00505C95" w:rsidP="001C29B0">
      <w:pPr>
        <w:pStyle w:val="BodyText"/>
        <w:spacing w:line="276" w:lineRule="auto"/>
        <w:ind w:left="0" w:right="58"/>
        <w:rPr>
          <w:rFonts w:asciiTheme="minorHAnsi" w:hAnsiTheme="minorHAnsi" w:cstheme="minorHAnsi"/>
          <w:sz w:val="24"/>
          <w:szCs w:val="24"/>
        </w:rPr>
      </w:pPr>
      <w:r w:rsidRPr="001C29B0">
        <w:rPr>
          <w:rFonts w:asciiTheme="minorHAnsi" w:hAnsiTheme="minorHAnsi" w:cstheme="minorHAnsi"/>
          <w:b/>
          <w:color w:val="C45911" w:themeColor="accent2" w:themeShade="BF"/>
          <w:sz w:val="24"/>
          <w:szCs w:val="24"/>
        </w:rPr>
        <w:t xml:space="preserve">RHET-1120 (3) Introduction to Rhetoric and Communications (3 </w:t>
      </w:r>
      <w:proofErr w:type="spellStart"/>
      <w:r w:rsidRPr="001C29B0">
        <w:rPr>
          <w:rFonts w:asciiTheme="minorHAnsi" w:hAnsiTheme="minorHAnsi" w:cstheme="minorHAnsi"/>
          <w:b/>
          <w:color w:val="C45911" w:themeColor="accent2" w:themeShade="BF"/>
          <w:sz w:val="24"/>
          <w:szCs w:val="24"/>
        </w:rPr>
        <w:t>hrs</w:t>
      </w:r>
      <w:proofErr w:type="spellEnd"/>
      <w:r w:rsidRPr="001C29B0">
        <w:rPr>
          <w:rFonts w:asciiTheme="minorHAnsi" w:hAnsiTheme="minorHAnsi" w:cstheme="minorHAnsi"/>
          <w:b/>
          <w:color w:val="C45911" w:themeColor="accent2" w:themeShade="BF"/>
          <w:sz w:val="24"/>
          <w:szCs w:val="24"/>
        </w:rPr>
        <w:t xml:space="preserve"> Lecture)</w:t>
      </w:r>
      <w:r w:rsidRPr="000F7122">
        <w:rPr>
          <w:rFonts w:asciiTheme="minorHAnsi" w:hAnsiTheme="minorHAnsi" w:cstheme="minorHAnsi"/>
          <w:sz w:val="24"/>
          <w:szCs w:val="24"/>
        </w:rPr>
        <w:t xml:space="preserve"> </w:t>
      </w:r>
    </w:p>
    <w:p w14:paraId="0CF564DC" w14:textId="7D6518F4" w:rsidR="00505C95" w:rsidRPr="000F7122" w:rsidRDefault="00505C95" w:rsidP="00854CB3">
      <w:pPr>
        <w:spacing w:line="276" w:lineRule="auto"/>
        <w:ind w:right="58"/>
        <w:rPr>
          <w:rFonts w:asciiTheme="minorHAnsi" w:hAnsiTheme="minorHAnsi" w:cstheme="minorHAnsi"/>
          <w:sz w:val="24"/>
          <w:szCs w:val="24"/>
        </w:rPr>
      </w:pPr>
      <w:r w:rsidRPr="000F7122">
        <w:rPr>
          <w:rFonts w:asciiTheme="minorHAnsi" w:hAnsiTheme="minorHAnsi" w:cstheme="minorHAnsi"/>
          <w:sz w:val="24"/>
          <w:szCs w:val="24"/>
        </w:rPr>
        <w:t xml:space="preserve">This course </w:t>
      </w:r>
      <w:r w:rsidR="002C2E85" w:rsidRPr="000F7122">
        <w:rPr>
          <w:rFonts w:asciiTheme="minorHAnsi" w:hAnsiTheme="minorHAnsi" w:cstheme="minorHAnsi"/>
          <w:sz w:val="24"/>
          <w:szCs w:val="24"/>
        </w:rPr>
        <w:t>introduces</w:t>
      </w:r>
      <w:r w:rsidRPr="000F7122">
        <w:rPr>
          <w:rFonts w:asciiTheme="minorHAnsi" w:hAnsiTheme="minorHAnsi" w:cstheme="minorHAnsi"/>
          <w:sz w:val="24"/>
          <w:szCs w:val="24"/>
        </w:rPr>
        <w:t xml:space="preserve"> the study of Rhetoric and Communications, and the role that persuasion and persuasive discourse plays in contemporary</w:t>
      </w:r>
      <w:r w:rsidR="00854CB3">
        <w:rPr>
          <w:rFonts w:asciiTheme="minorHAnsi" w:hAnsiTheme="minorHAnsi" w:cstheme="minorHAnsi"/>
          <w:sz w:val="24"/>
          <w:szCs w:val="24"/>
        </w:rPr>
        <w:t xml:space="preserve"> </w:t>
      </w:r>
      <w:r w:rsidRPr="000F7122">
        <w:rPr>
          <w:rFonts w:asciiTheme="minorHAnsi" w:hAnsiTheme="minorHAnsi" w:cstheme="minorHAnsi"/>
          <w:sz w:val="24"/>
          <w:szCs w:val="24"/>
        </w:rPr>
        <w:t xml:space="preserve">communication, culture, and society. Topics include the role of persuasion in everyday communication, the relationship between rhetoric and structures of language, and foundations in rhetorical scholarship, writing studies, and the study of </w:t>
      </w:r>
      <w:r w:rsidR="00854CB3">
        <w:rPr>
          <w:rFonts w:asciiTheme="minorHAnsi" w:hAnsiTheme="minorHAnsi" w:cstheme="minorHAnsi"/>
          <w:sz w:val="24"/>
          <w:szCs w:val="24"/>
        </w:rPr>
        <w:t>c</w:t>
      </w:r>
      <w:r w:rsidRPr="000F7122">
        <w:rPr>
          <w:rFonts w:asciiTheme="minorHAnsi" w:hAnsiTheme="minorHAnsi" w:cstheme="minorHAnsi"/>
          <w:sz w:val="24"/>
          <w:szCs w:val="24"/>
        </w:rPr>
        <w:t>ommunications. Other topics may include the study of rhetoric in political communication, literacy pedagogy and textuality, religion, the law, public relations, and visual rhetoric in art, film, popular culture, and advertising.</w:t>
      </w:r>
    </w:p>
    <w:p w14:paraId="35CE3B24" w14:textId="616B0B83" w:rsidR="00505C95" w:rsidRPr="000F7122" w:rsidRDefault="00505C95" w:rsidP="00CD6816">
      <w:pPr>
        <w:pStyle w:val="BodyText"/>
        <w:spacing w:line="276" w:lineRule="auto"/>
        <w:ind w:left="0" w:right="58"/>
        <w:rPr>
          <w:rFonts w:asciiTheme="minorHAnsi" w:hAnsiTheme="minorHAnsi" w:cstheme="minorHAnsi"/>
          <w:sz w:val="24"/>
          <w:szCs w:val="24"/>
        </w:rPr>
      </w:pPr>
      <w:r w:rsidRPr="000F7122">
        <w:rPr>
          <w:rFonts w:asciiTheme="minorHAnsi" w:hAnsiTheme="minorHAnsi" w:cstheme="minorHAnsi"/>
          <w:b/>
          <w:sz w:val="24"/>
          <w:szCs w:val="24"/>
        </w:rPr>
        <w:t xml:space="preserve">Note: </w:t>
      </w:r>
      <w:r w:rsidR="00DA0B09">
        <w:rPr>
          <w:rFonts w:asciiTheme="minorHAnsi" w:hAnsiTheme="minorHAnsi" w:cstheme="minorHAnsi"/>
          <w:b/>
          <w:sz w:val="24"/>
          <w:szCs w:val="24"/>
        </w:rPr>
        <w:t xml:space="preserve"> </w:t>
      </w:r>
      <w:r w:rsidRPr="000F7122">
        <w:rPr>
          <w:rFonts w:asciiTheme="minorHAnsi" w:hAnsiTheme="minorHAnsi" w:cstheme="minorHAnsi"/>
          <w:sz w:val="24"/>
          <w:szCs w:val="24"/>
        </w:rPr>
        <w:t xml:space="preserve">This course does not fulfill the University of Winnipeg's Academic Writing </w:t>
      </w:r>
      <w:r w:rsidR="007978E9" w:rsidRPr="000F7122">
        <w:rPr>
          <w:rFonts w:asciiTheme="minorHAnsi" w:hAnsiTheme="minorHAnsi" w:cstheme="minorHAnsi"/>
          <w:sz w:val="24"/>
          <w:szCs w:val="24"/>
        </w:rPr>
        <w:t>R</w:t>
      </w:r>
      <w:r w:rsidRPr="000F7122">
        <w:rPr>
          <w:rFonts w:asciiTheme="minorHAnsi" w:hAnsiTheme="minorHAnsi" w:cstheme="minorHAnsi"/>
          <w:sz w:val="24"/>
          <w:szCs w:val="24"/>
        </w:rPr>
        <w:t>equirement.</w:t>
      </w:r>
    </w:p>
    <w:bookmarkEnd w:id="0"/>
    <w:sectPr w:rsidR="00505C95" w:rsidRPr="000F7122" w:rsidSect="0045374C">
      <w:headerReference w:type="default" r:id="rId9"/>
      <w:footerReference w:type="default" r:id="rId10"/>
      <w:type w:val="continuous"/>
      <w:pgSz w:w="12240" w:h="15840"/>
      <w:pgMar w:top="1440" w:right="1080" w:bottom="1440" w:left="1152" w:header="720" w:footer="720" w:gutter="0"/>
      <w:pgBorders w:offsetFrom="page">
        <w:top w:val="single" w:sz="4" w:space="24" w:color="FFD966" w:themeColor="accent4" w:themeTint="99"/>
        <w:left w:val="single" w:sz="4" w:space="24" w:color="FFD966" w:themeColor="accent4" w:themeTint="99"/>
        <w:bottom w:val="single" w:sz="4" w:space="24" w:color="FFD966" w:themeColor="accent4" w:themeTint="99"/>
        <w:right w:val="single" w:sz="4" w:space="24" w:color="FFD966" w:themeColor="accent4" w:themeTint="99"/>
      </w:pgBorders>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120F6" w14:textId="77777777" w:rsidR="002D034C" w:rsidRDefault="002D034C" w:rsidP="002D034C">
      <w:r>
        <w:separator/>
      </w:r>
    </w:p>
  </w:endnote>
  <w:endnote w:type="continuationSeparator" w:id="0">
    <w:p w14:paraId="2E4EFB49" w14:textId="77777777" w:rsidR="002D034C" w:rsidRDefault="002D034C" w:rsidP="002D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90E47" w14:textId="28A070FB" w:rsidR="0003092F" w:rsidRPr="00C34A3C" w:rsidRDefault="00C34A3C" w:rsidP="00C34A3C">
    <w:pPr>
      <w:pStyle w:val="Footer"/>
      <w:tabs>
        <w:tab w:val="clear" w:pos="9360"/>
        <w:tab w:val="right" w:pos="9990"/>
      </w:tabs>
      <w:rPr>
        <w:color w:val="808080" w:themeColor="background1" w:themeShade="80"/>
        <w:sz w:val="19"/>
        <w:szCs w:val="19"/>
      </w:rPr>
    </w:pPr>
    <w:r w:rsidRPr="00C34A3C">
      <w:rPr>
        <w:color w:val="808080" w:themeColor="background1" w:themeShade="80"/>
        <w:sz w:val="19"/>
        <w:szCs w:val="19"/>
      </w:rPr>
      <w:t xml:space="preserve">Updated </w:t>
    </w:r>
    <w:r w:rsidR="00AC2983">
      <w:rPr>
        <w:color w:val="808080" w:themeColor="background1" w:themeShade="80"/>
        <w:sz w:val="19"/>
        <w:szCs w:val="19"/>
      </w:rPr>
      <w:t>July 2023</w:t>
    </w:r>
    <w:r w:rsidRPr="00C34A3C">
      <w:rPr>
        <w:color w:val="808080" w:themeColor="background1" w:themeShade="80"/>
        <w:sz w:val="19"/>
        <w:szCs w:val="19"/>
      </w:rPr>
      <w:tab/>
    </w:r>
    <w:r w:rsidRPr="00C34A3C">
      <w:rPr>
        <w:color w:val="808080" w:themeColor="background1" w:themeShade="80"/>
        <w:sz w:val="19"/>
        <w:szCs w:val="19"/>
      </w:rPr>
      <w:tab/>
      <w:t xml:space="preserve">Page </w:t>
    </w:r>
    <w:sdt>
      <w:sdtPr>
        <w:rPr>
          <w:color w:val="808080" w:themeColor="background1" w:themeShade="80"/>
          <w:sz w:val="19"/>
          <w:szCs w:val="19"/>
        </w:rPr>
        <w:id w:val="-708564883"/>
        <w:docPartObj>
          <w:docPartGallery w:val="Page Numbers (Bottom of Page)"/>
          <w:docPartUnique/>
        </w:docPartObj>
      </w:sdtPr>
      <w:sdtEndPr>
        <w:rPr>
          <w:noProof/>
        </w:rPr>
      </w:sdtEndPr>
      <w:sdtContent>
        <w:r w:rsidRPr="00C34A3C">
          <w:rPr>
            <w:color w:val="808080" w:themeColor="background1" w:themeShade="80"/>
            <w:sz w:val="19"/>
            <w:szCs w:val="19"/>
          </w:rPr>
          <w:fldChar w:fldCharType="begin"/>
        </w:r>
        <w:r w:rsidRPr="00C34A3C">
          <w:rPr>
            <w:color w:val="808080" w:themeColor="background1" w:themeShade="80"/>
            <w:sz w:val="19"/>
            <w:szCs w:val="19"/>
          </w:rPr>
          <w:instrText xml:space="preserve"> PAGE   \* MERGEFORMAT </w:instrText>
        </w:r>
        <w:r w:rsidRPr="00C34A3C">
          <w:rPr>
            <w:color w:val="808080" w:themeColor="background1" w:themeShade="80"/>
            <w:sz w:val="19"/>
            <w:szCs w:val="19"/>
          </w:rPr>
          <w:fldChar w:fldCharType="separate"/>
        </w:r>
        <w:r w:rsidRPr="00C34A3C">
          <w:rPr>
            <w:noProof/>
            <w:color w:val="808080" w:themeColor="background1" w:themeShade="80"/>
            <w:sz w:val="19"/>
            <w:szCs w:val="19"/>
          </w:rPr>
          <w:t>2</w:t>
        </w:r>
        <w:r w:rsidRPr="00C34A3C">
          <w:rPr>
            <w:noProof/>
            <w:color w:val="808080" w:themeColor="background1" w:themeShade="80"/>
            <w:sz w:val="19"/>
            <w:szCs w:val="19"/>
          </w:rPr>
          <w:fldChar w:fldCharType="end"/>
        </w:r>
        <w:r w:rsidRPr="00C34A3C">
          <w:rPr>
            <w:noProof/>
            <w:color w:val="808080" w:themeColor="background1" w:themeShade="80"/>
            <w:sz w:val="19"/>
            <w:szCs w:val="19"/>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08CB1" w14:textId="77777777" w:rsidR="002D034C" w:rsidRDefault="002D034C" w:rsidP="002D034C">
      <w:r>
        <w:separator/>
      </w:r>
    </w:p>
  </w:footnote>
  <w:footnote w:type="continuationSeparator" w:id="0">
    <w:p w14:paraId="307B4284" w14:textId="77777777" w:rsidR="002D034C" w:rsidRDefault="002D034C" w:rsidP="002D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09E30" w14:textId="77777777" w:rsidR="000F7122" w:rsidRDefault="000F7122" w:rsidP="000F7122">
    <w:pPr>
      <w:pStyle w:val="Header"/>
      <w:jc w:val="center"/>
      <w:rPr>
        <w:u w:val="single"/>
      </w:rPr>
    </w:pPr>
  </w:p>
  <w:p w14:paraId="68A578D9" w14:textId="4F01B1F9" w:rsidR="002D034C" w:rsidRDefault="002D034C" w:rsidP="000F7122">
    <w:pPr>
      <w:pStyle w:val="Header"/>
      <w:jc w:val="center"/>
      <w:rPr>
        <w:u w:val="single"/>
      </w:rPr>
    </w:pPr>
    <w:r w:rsidRPr="000F7122">
      <w:rPr>
        <w:noProof/>
      </w:rPr>
      <w:drawing>
        <wp:inline distT="0" distB="0" distL="0" distR="0" wp14:anchorId="6C1EC71D" wp14:editId="62EC0C93">
          <wp:extent cx="3657600" cy="42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ET Logo Colour.png"/>
                  <pic:cNvPicPr/>
                </pic:nvPicPr>
                <pic:blipFill>
                  <a:blip r:embed="rId1">
                    <a:extLst>
                      <a:ext uri="{28A0092B-C50C-407E-A947-70E740481C1C}">
                        <a14:useLocalDpi xmlns:a14="http://schemas.microsoft.com/office/drawing/2010/main" val="0"/>
                      </a:ext>
                    </a:extLst>
                  </a:blip>
                  <a:stretch>
                    <a:fillRect/>
                  </a:stretch>
                </pic:blipFill>
                <pic:spPr>
                  <a:xfrm>
                    <a:off x="0" y="0"/>
                    <a:ext cx="3657600" cy="423620"/>
                  </a:xfrm>
                  <a:prstGeom prst="rect">
                    <a:avLst/>
                  </a:prstGeom>
                </pic:spPr>
              </pic:pic>
            </a:graphicData>
          </a:graphic>
        </wp:inline>
      </w:drawing>
    </w:r>
  </w:p>
  <w:p w14:paraId="0F15761A" w14:textId="4560725A" w:rsidR="000F7122" w:rsidRDefault="000F7122" w:rsidP="000F7122">
    <w:pPr>
      <w:pStyle w:val="Header"/>
      <w:jc w:val="center"/>
      <w:rPr>
        <w:u w:val="single"/>
      </w:rPr>
    </w:pPr>
  </w:p>
  <w:p w14:paraId="15AAECD8" w14:textId="41AE4116" w:rsidR="000F7122" w:rsidRPr="00740629" w:rsidRDefault="000F7122" w:rsidP="000F7122">
    <w:pPr>
      <w:pBdr>
        <w:bottom w:val="single" w:sz="6" w:space="1" w:color="auto"/>
      </w:pBdr>
      <w:spacing w:before="120" w:after="360"/>
      <w:jc w:val="center"/>
      <w:rPr>
        <w:b/>
        <w:sz w:val="28"/>
        <w:szCs w:val="24"/>
      </w:rPr>
    </w:pPr>
    <w:r w:rsidRPr="00740629">
      <w:rPr>
        <w:b/>
        <w:sz w:val="28"/>
        <w:szCs w:val="24"/>
      </w:rPr>
      <w:t>1000</w:t>
    </w:r>
    <w:r w:rsidR="00276CC4">
      <w:rPr>
        <w:b/>
        <w:sz w:val="28"/>
        <w:szCs w:val="24"/>
      </w:rPr>
      <w:t xml:space="preserve"> </w:t>
    </w:r>
    <w:r w:rsidRPr="00740629">
      <w:rPr>
        <w:b/>
        <w:sz w:val="28"/>
        <w:szCs w:val="24"/>
      </w:rPr>
      <w:t xml:space="preserve">Level </w:t>
    </w:r>
    <w:r w:rsidRPr="000F7122">
      <w:rPr>
        <w:b/>
        <w:sz w:val="28"/>
        <w:szCs w:val="24"/>
      </w:rPr>
      <w:t>Course</w:t>
    </w:r>
    <w:r w:rsidRPr="00740629">
      <w:rPr>
        <w:b/>
        <w:sz w:val="28"/>
        <w:szCs w:val="24"/>
      </w:rPr>
      <w:t xml:space="preserve">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95"/>
    <w:rsid w:val="0003092F"/>
    <w:rsid w:val="000630D5"/>
    <w:rsid w:val="00064469"/>
    <w:rsid w:val="000B3B48"/>
    <w:rsid w:val="000F7122"/>
    <w:rsid w:val="00134034"/>
    <w:rsid w:val="00176E2B"/>
    <w:rsid w:val="001C29B0"/>
    <w:rsid w:val="00250FF9"/>
    <w:rsid w:val="00276CC4"/>
    <w:rsid w:val="002A185F"/>
    <w:rsid w:val="002C2E85"/>
    <w:rsid w:val="002D034C"/>
    <w:rsid w:val="00407B87"/>
    <w:rsid w:val="0045374C"/>
    <w:rsid w:val="00487C64"/>
    <w:rsid w:val="00505C95"/>
    <w:rsid w:val="0054555A"/>
    <w:rsid w:val="005F01FF"/>
    <w:rsid w:val="00677968"/>
    <w:rsid w:val="00680362"/>
    <w:rsid w:val="006E11F9"/>
    <w:rsid w:val="00740629"/>
    <w:rsid w:val="00766F27"/>
    <w:rsid w:val="007978E9"/>
    <w:rsid w:val="007D408A"/>
    <w:rsid w:val="00827B59"/>
    <w:rsid w:val="00836B4E"/>
    <w:rsid w:val="00854CB3"/>
    <w:rsid w:val="008B126B"/>
    <w:rsid w:val="008B2B43"/>
    <w:rsid w:val="008C400F"/>
    <w:rsid w:val="0091126A"/>
    <w:rsid w:val="00972454"/>
    <w:rsid w:val="00977DC1"/>
    <w:rsid w:val="009B35C0"/>
    <w:rsid w:val="009D6CB4"/>
    <w:rsid w:val="00A445F3"/>
    <w:rsid w:val="00A54EA2"/>
    <w:rsid w:val="00AC2983"/>
    <w:rsid w:val="00AF68B3"/>
    <w:rsid w:val="00B15592"/>
    <w:rsid w:val="00B26353"/>
    <w:rsid w:val="00C34A3C"/>
    <w:rsid w:val="00C7157C"/>
    <w:rsid w:val="00CB2BC2"/>
    <w:rsid w:val="00CD6816"/>
    <w:rsid w:val="00CF4BD8"/>
    <w:rsid w:val="00D20FD6"/>
    <w:rsid w:val="00DA0B09"/>
    <w:rsid w:val="00DE6AB7"/>
    <w:rsid w:val="00EC6E43"/>
    <w:rsid w:val="00EC7A55"/>
    <w:rsid w:val="00ED43A1"/>
    <w:rsid w:val="00F84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F185947"/>
  <w15:chartTrackingRefBased/>
  <w15:docId w15:val="{64B3B22D-13BD-4CD6-9AFE-787D141D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C9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05C95"/>
    <w:pPr>
      <w:spacing w:before="67"/>
      <w:ind w:left="2899"/>
      <w:jc w:val="center"/>
      <w:outlineLvl w:val="0"/>
    </w:pPr>
    <w:rPr>
      <w:b/>
      <w:bCs/>
      <w:sz w:val="20"/>
      <w:szCs w:val="20"/>
    </w:rPr>
  </w:style>
  <w:style w:type="paragraph" w:styleId="Heading2">
    <w:name w:val="heading 2"/>
    <w:basedOn w:val="Normal"/>
    <w:link w:val="Heading2Char"/>
    <w:uiPriority w:val="9"/>
    <w:unhideWhenUsed/>
    <w:qFormat/>
    <w:rsid w:val="00505C95"/>
    <w:pPr>
      <w:ind w:left="120"/>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95"/>
    <w:rPr>
      <w:rFonts w:ascii="Arial" w:eastAsia="Arial" w:hAnsi="Arial" w:cs="Arial"/>
      <w:b/>
      <w:bCs/>
      <w:sz w:val="20"/>
      <w:szCs w:val="20"/>
    </w:rPr>
  </w:style>
  <w:style w:type="character" w:customStyle="1" w:styleId="Heading2Char">
    <w:name w:val="Heading 2 Char"/>
    <w:basedOn w:val="DefaultParagraphFont"/>
    <w:link w:val="Heading2"/>
    <w:uiPriority w:val="9"/>
    <w:rsid w:val="00505C95"/>
    <w:rPr>
      <w:rFonts w:ascii="Arial" w:eastAsia="Arial" w:hAnsi="Arial" w:cs="Arial"/>
      <w:b/>
      <w:bCs/>
      <w:sz w:val="16"/>
      <w:szCs w:val="16"/>
    </w:rPr>
  </w:style>
  <w:style w:type="paragraph" w:styleId="BodyText">
    <w:name w:val="Body Text"/>
    <w:basedOn w:val="Normal"/>
    <w:link w:val="BodyTextChar"/>
    <w:uiPriority w:val="1"/>
    <w:qFormat/>
    <w:rsid w:val="00505C95"/>
    <w:pPr>
      <w:ind w:left="120"/>
    </w:pPr>
    <w:rPr>
      <w:sz w:val="16"/>
      <w:szCs w:val="16"/>
    </w:rPr>
  </w:style>
  <w:style w:type="character" w:customStyle="1" w:styleId="BodyTextChar">
    <w:name w:val="Body Text Char"/>
    <w:basedOn w:val="DefaultParagraphFont"/>
    <w:link w:val="BodyText"/>
    <w:uiPriority w:val="1"/>
    <w:rsid w:val="00505C95"/>
    <w:rPr>
      <w:rFonts w:ascii="Arial" w:eastAsia="Arial" w:hAnsi="Arial" w:cs="Arial"/>
      <w:sz w:val="16"/>
      <w:szCs w:val="16"/>
    </w:rPr>
  </w:style>
  <w:style w:type="paragraph" w:styleId="Header">
    <w:name w:val="header"/>
    <w:basedOn w:val="Normal"/>
    <w:link w:val="HeaderChar"/>
    <w:uiPriority w:val="99"/>
    <w:unhideWhenUsed/>
    <w:rsid w:val="002D034C"/>
    <w:pPr>
      <w:tabs>
        <w:tab w:val="center" w:pos="4680"/>
        <w:tab w:val="right" w:pos="9360"/>
      </w:tabs>
    </w:pPr>
  </w:style>
  <w:style w:type="character" w:customStyle="1" w:styleId="HeaderChar">
    <w:name w:val="Header Char"/>
    <w:basedOn w:val="DefaultParagraphFont"/>
    <w:link w:val="Header"/>
    <w:uiPriority w:val="99"/>
    <w:rsid w:val="002D034C"/>
    <w:rPr>
      <w:rFonts w:ascii="Arial" w:eastAsia="Arial" w:hAnsi="Arial" w:cs="Arial"/>
    </w:rPr>
  </w:style>
  <w:style w:type="paragraph" w:styleId="Footer">
    <w:name w:val="footer"/>
    <w:basedOn w:val="Normal"/>
    <w:link w:val="FooterChar"/>
    <w:uiPriority w:val="99"/>
    <w:unhideWhenUsed/>
    <w:rsid w:val="002D034C"/>
    <w:pPr>
      <w:tabs>
        <w:tab w:val="center" w:pos="4680"/>
        <w:tab w:val="right" w:pos="9360"/>
      </w:tabs>
    </w:pPr>
  </w:style>
  <w:style w:type="character" w:customStyle="1" w:styleId="FooterChar">
    <w:name w:val="Footer Char"/>
    <w:basedOn w:val="DefaultParagraphFont"/>
    <w:link w:val="Footer"/>
    <w:uiPriority w:val="99"/>
    <w:rsid w:val="002D03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324567-a2ff-4dec-9c5f-af395f209401" xsi:nil="true"/>
    <lcf76f155ced4ddcb4097134ff3c332f xmlns="a5866f52-4f8b-4f2b-a0da-15be9ca307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B263B2704AFE40946EACC16E5EE3E4" ma:contentTypeVersion="13" ma:contentTypeDescription="Create a new document." ma:contentTypeScope="" ma:versionID="b6de637e7096ab0c2cb83f5602446473">
  <xsd:schema xmlns:xsd="http://www.w3.org/2001/XMLSchema" xmlns:xs="http://www.w3.org/2001/XMLSchema" xmlns:p="http://schemas.microsoft.com/office/2006/metadata/properties" xmlns:ns2="a5866f52-4f8b-4f2b-a0da-15be9ca307a6" xmlns:ns3="30324567-a2ff-4dec-9c5f-af395f209401" targetNamespace="http://schemas.microsoft.com/office/2006/metadata/properties" ma:root="true" ma:fieldsID="89e3f55091508a70c75b96bc43bd12b7" ns2:_="" ns3:_="">
    <xsd:import namespace="a5866f52-4f8b-4f2b-a0da-15be9ca307a6"/>
    <xsd:import namespace="30324567-a2ff-4dec-9c5f-af395f209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66f52-4f8b-4f2b-a0da-15be9ca30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b3e3657-6fc2-4107-a411-0a927e1f44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24567-a2ff-4dec-9c5f-af395f2094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36b5fd-0d0a-42f1-8ecc-01b453344c76}" ma:internalName="TaxCatchAll" ma:showField="CatchAllData" ma:web="30324567-a2ff-4dec-9c5f-af395f209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B8057-F3A4-4F06-B6B5-AD2B14CD866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a5866f52-4f8b-4f2b-a0da-15be9ca307a6"/>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8B6EE7DF-5A55-435E-809A-CA5E8539BF1E}">
  <ds:schemaRefs>
    <ds:schemaRef ds:uri="http://schemas.microsoft.com/sharepoint/v3/contenttype/forms"/>
  </ds:schemaRefs>
</ds:datastoreItem>
</file>

<file path=customXml/itemProps3.xml><?xml version="1.0" encoding="utf-8"?>
<ds:datastoreItem xmlns:ds="http://schemas.openxmlformats.org/officeDocument/2006/customXml" ds:itemID="{D0181E7A-B745-4CB2-854E-D589643F978C}"/>
</file>

<file path=docProps/app.xml><?xml version="1.0" encoding="utf-8"?>
<Properties xmlns="http://schemas.openxmlformats.org/officeDocument/2006/extended-properties" xmlns:vt="http://schemas.openxmlformats.org/officeDocument/2006/docPropsVTypes">
  <Template>Normal</Template>
  <TotalTime>32</TotalTime>
  <Pages>4</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Winnipeg</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Cherney</dc:creator>
  <cp:keywords/>
  <dc:description/>
  <cp:lastModifiedBy>Taremekedzwa Muvingi</cp:lastModifiedBy>
  <cp:revision>15</cp:revision>
  <cp:lastPrinted>2022-01-25T22:05:00Z</cp:lastPrinted>
  <dcterms:created xsi:type="dcterms:W3CDTF">2022-01-25T22:04:00Z</dcterms:created>
  <dcterms:modified xsi:type="dcterms:W3CDTF">2024-08-01T14:46:00Z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0x0101008BB263B2704AFE40946EACC16E5EE3E4</vt:lpwstr>
  </property>
</Properties>
</file>