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9A2C" w14:textId="77777777" w:rsidR="004E2AB9" w:rsidRDefault="00550F25">
      <w:r>
        <w:rPr>
          <w:noProof/>
        </w:rPr>
        <w:drawing>
          <wp:inline distT="0" distB="0" distL="0" distR="0" wp14:anchorId="52F3F214" wp14:editId="739AD948">
            <wp:extent cx="5943600" cy="697089"/>
            <wp:effectExtent l="0" t="0" r="0" b="8255"/>
            <wp:docPr id="2" name="Picture 2" descr="UW logo horizonta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 logo horizontal bla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697089"/>
                    </a:xfrm>
                    <a:prstGeom prst="rect">
                      <a:avLst/>
                    </a:prstGeom>
                    <a:noFill/>
                    <a:ln>
                      <a:noFill/>
                    </a:ln>
                  </pic:spPr>
                </pic:pic>
              </a:graphicData>
            </a:graphic>
          </wp:inline>
        </w:drawing>
      </w:r>
    </w:p>
    <w:p w14:paraId="1C826A92" w14:textId="77777777" w:rsidR="00550F25" w:rsidRDefault="00550F25"/>
    <w:p w14:paraId="523F1BAF" w14:textId="77777777" w:rsidR="00550F25" w:rsidRPr="00550F25" w:rsidRDefault="00550F25" w:rsidP="00753E98">
      <w:pPr>
        <w:spacing w:line="240" w:lineRule="auto"/>
        <w:jc w:val="center"/>
        <w:rPr>
          <w:rFonts w:cstheme="minorHAnsi"/>
          <w:b/>
          <w:sz w:val="28"/>
          <w:szCs w:val="28"/>
        </w:rPr>
      </w:pPr>
      <w:r w:rsidRPr="00550F25">
        <w:rPr>
          <w:rFonts w:cstheme="minorHAnsi"/>
          <w:b/>
          <w:sz w:val="28"/>
          <w:szCs w:val="28"/>
        </w:rPr>
        <w:t>Research Office</w:t>
      </w:r>
    </w:p>
    <w:p w14:paraId="5A15EEB3" w14:textId="2BE7C18B" w:rsidR="00550F25" w:rsidRPr="00550F25" w:rsidRDefault="00F122A2" w:rsidP="00753E98">
      <w:pPr>
        <w:spacing w:line="240" w:lineRule="auto"/>
        <w:jc w:val="center"/>
        <w:rPr>
          <w:rFonts w:cstheme="minorHAnsi"/>
          <w:b/>
          <w:sz w:val="28"/>
          <w:szCs w:val="28"/>
        </w:rPr>
      </w:pPr>
      <w:r>
        <w:rPr>
          <w:rFonts w:cstheme="minorHAnsi"/>
          <w:b/>
          <w:sz w:val="28"/>
          <w:szCs w:val="28"/>
        </w:rPr>
        <w:t xml:space="preserve">University </w:t>
      </w:r>
      <w:r w:rsidR="00550F25" w:rsidRPr="00550F25">
        <w:rPr>
          <w:rFonts w:cstheme="minorHAnsi"/>
          <w:b/>
          <w:sz w:val="28"/>
          <w:szCs w:val="28"/>
        </w:rPr>
        <w:t xml:space="preserve">Human </w:t>
      </w:r>
      <w:r>
        <w:rPr>
          <w:rFonts w:cstheme="minorHAnsi"/>
          <w:b/>
          <w:sz w:val="28"/>
          <w:szCs w:val="28"/>
        </w:rPr>
        <w:t xml:space="preserve">Research </w:t>
      </w:r>
      <w:r w:rsidR="00550F25" w:rsidRPr="00550F25">
        <w:rPr>
          <w:rFonts w:cstheme="minorHAnsi"/>
          <w:b/>
          <w:sz w:val="28"/>
          <w:szCs w:val="28"/>
        </w:rPr>
        <w:t>Ethics Board</w:t>
      </w:r>
    </w:p>
    <w:p w14:paraId="167338F9" w14:textId="77777777" w:rsidR="00550F25" w:rsidRDefault="00550F25" w:rsidP="00753E98">
      <w:pPr>
        <w:spacing w:line="240" w:lineRule="auto"/>
        <w:jc w:val="center"/>
        <w:rPr>
          <w:rFonts w:cstheme="minorHAnsi"/>
          <w:b/>
          <w:sz w:val="28"/>
          <w:szCs w:val="28"/>
        </w:rPr>
      </w:pPr>
      <w:r w:rsidRPr="00550F25">
        <w:rPr>
          <w:rFonts w:cstheme="minorHAnsi"/>
          <w:b/>
          <w:sz w:val="28"/>
          <w:szCs w:val="28"/>
        </w:rPr>
        <w:t>Standing Operating Procedures (SOPs)</w:t>
      </w:r>
    </w:p>
    <w:p w14:paraId="5D5D6A2B" w14:textId="77777777" w:rsidR="00C17D62" w:rsidRDefault="00C17D62" w:rsidP="00753E98">
      <w:pPr>
        <w:spacing w:line="240" w:lineRule="auto"/>
        <w:jc w:val="center"/>
        <w:rPr>
          <w:rFonts w:cstheme="minorHAnsi"/>
          <w:b/>
          <w:sz w:val="28"/>
          <w:szCs w:val="28"/>
        </w:rPr>
      </w:pPr>
      <w:r>
        <w:rPr>
          <w:rFonts w:cstheme="minorHAnsi"/>
          <w:b/>
          <w:sz w:val="28"/>
          <w:szCs w:val="28"/>
        </w:rPr>
        <w:t>and Guidance Documents</w:t>
      </w:r>
    </w:p>
    <w:p w14:paraId="63BED8EC" w14:textId="3D18C8D7" w:rsidR="00550F25" w:rsidRPr="00550F25" w:rsidRDefault="00550F25" w:rsidP="00753E98">
      <w:pPr>
        <w:spacing w:line="240" w:lineRule="auto"/>
        <w:jc w:val="center"/>
        <w:rPr>
          <w:rFonts w:cstheme="minorHAnsi"/>
          <w:b/>
          <w:sz w:val="28"/>
          <w:szCs w:val="28"/>
        </w:rPr>
      </w:pPr>
      <w:r>
        <w:rPr>
          <w:rFonts w:cstheme="minorHAnsi"/>
          <w:b/>
          <w:sz w:val="28"/>
          <w:szCs w:val="28"/>
        </w:rPr>
        <w:t xml:space="preserve">Version: </w:t>
      </w:r>
      <w:r w:rsidR="00796D1A">
        <w:rPr>
          <w:rFonts w:cstheme="minorHAnsi"/>
          <w:b/>
          <w:sz w:val="28"/>
          <w:szCs w:val="28"/>
        </w:rPr>
        <w:t>December</w:t>
      </w:r>
      <w:r>
        <w:rPr>
          <w:rFonts w:cstheme="minorHAnsi"/>
          <w:b/>
          <w:sz w:val="28"/>
          <w:szCs w:val="28"/>
        </w:rPr>
        <w:t xml:space="preserve"> 2021</w:t>
      </w:r>
    </w:p>
    <w:p w14:paraId="2B94C5C1" w14:textId="77777777" w:rsidR="002B12EC" w:rsidRDefault="002B12EC" w:rsidP="00753E98">
      <w:pPr>
        <w:spacing w:line="240" w:lineRule="auto"/>
        <w:jc w:val="center"/>
        <w:rPr>
          <w:rFonts w:ascii="Arial" w:hAnsi="Arial" w:cs="Arial"/>
        </w:rPr>
      </w:pPr>
    </w:p>
    <w:p w14:paraId="057345CC" w14:textId="77777777" w:rsidR="00550F25" w:rsidRDefault="00550F25" w:rsidP="00753E98">
      <w:pPr>
        <w:spacing w:line="240" w:lineRule="auto"/>
        <w:jc w:val="center"/>
        <w:rPr>
          <w:rFonts w:ascii="Arial" w:hAnsi="Arial" w:cs="Arial"/>
        </w:rPr>
      </w:pPr>
      <w:r w:rsidRPr="00550F25">
        <w:rPr>
          <w:rFonts w:ascii="Arial" w:hAnsi="Arial" w:cs="Arial"/>
          <w:noProof/>
        </w:rPr>
        <mc:AlternateContent>
          <mc:Choice Requires="wps">
            <w:drawing>
              <wp:anchor distT="45720" distB="45720" distL="114300" distR="114300" simplePos="0" relativeHeight="251659264" behindDoc="0" locked="0" layoutInCell="1" allowOverlap="1" wp14:anchorId="168E8E34" wp14:editId="75F21BDB">
                <wp:simplePos x="0" y="0"/>
                <wp:positionH relativeFrom="margin">
                  <wp:posOffset>0</wp:posOffset>
                </wp:positionH>
                <wp:positionV relativeFrom="paragraph">
                  <wp:posOffset>200660</wp:posOffset>
                </wp:positionV>
                <wp:extent cx="5875020" cy="1404620"/>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4620"/>
                        </a:xfrm>
                        <a:prstGeom prst="rect">
                          <a:avLst/>
                        </a:prstGeom>
                        <a:solidFill>
                          <a:srgbClr val="FFFFFF"/>
                        </a:solidFill>
                        <a:ln w="9525">
                          <a:solidFill>
                            <a:srgbClr val="000000"/>
                          </a:solidFill>
                          <a:miter lim="800000"/>
                          <a:headEnd/>
                          <a:tailEnd/>
                        </a:ln>
                      </wps:spPr>
                      <wps:txbx>
                        <w:txbxContent>
                          <w:p w14:paraId="64239EE3" w14:textId="77777777" w:rsidR="00550F25" w:rsidRPr="00F44A23" w:rsidRDefault="00550F25" w:rsidP="00550F25">
                            <w:pPr>
                              <w:jc w:val="center"/>
                              <w:rPr>
                                <w:b/>
                                <w:sz w:val="24"/>
                                <w:szCs w:val="24"/>
                              </w:rPr>
                            </w:pPr>
                            <w:r w:rsidRPr="00F44A23">
                              <w:rPr>
                                <w:b/>
                                <w:sz w:val="24"/>
                                <w:szCs w:val="24"/>
                              </w:rPr>
                              <w:t>ABOUT THE POLICY SUITE:</w:t>
                            </w:r>
                          </w:p>
                          <w:p w14:paraId="45934DE5" w14:textId="6F8B493E" w:rsidR="00550F25" w:rsidRPr="00F44A23" w:rsidRDefault="00FC6830" w:rsidP="00550F25">
                            <w:pPr>
                              <w:rPr>
                                <w:sz w:val="24"/>
                                <w:szCs w:val="24"/>
                              </w:rPr>
                            </w:pPr>
                            <w:r w:rsidRPr="00F44A23">
                              <w:rPr>
                                <w:sz w:val="24"/>
                                <w:szCs w:val="24"/>
                              </w:rPr>
                              <w:t xml:space="preserve">This </w:t>
                            </w:r>
                            <w:r w:rsidR="00550F25" w:rsidRPr="00F44A23">
                              <w:rPr>
                                <w:sz w:val="24"/>
                                <w:szCs w:val="24"/>
                              </w:rPr>
                              <w:t>Policy Suite informs the review process for research involving human subjects</w:t>
                            </w:r>
                            <w:r w:rsidR="00F100F5">
                              <w:rPr>
                                <w:sz w:val="24"/>
                                <w:szCs w:val="24"/>
                              </w:rPr>
                              <w:t xml:space="preserve"> at </w:t>
                            </w:r>
                            <w:r w:rsidR="00D31F97">
                              <w:rPr>
                                <w:sz w:val="24"/>
                                <w:szCs w:val="24"/>
                              </w:rPr>
                              <w:t>T</w:t>
                            </w:r>
                            <w:r w:rsidR="00F100F5">
                              <w:rPr>
                                <w:sz w:val="24"/>
                                <w:szCs w:val="24"/>
                              </w:rPr>
                              <w:t>he University of Winnipeg</w:t>
                            </w:r>
                            <w:r w:rsidR="00F44A23" w:rsidRPr="00F44A23">
                              <w:rPr>
                                <w:sz w:val="24"/>
                                <w:szCs w:val="24"/>
                              </w:rPr>
                              <w:t>.  It</w:t>
                            </w:r>
                            <w:r w:rsidR="00550F25" w:rsidRPr="00F44A23">
                              <w:rPr>
                                <w:sz w:val="24"/>
                                <w:szCs w:val="24"/>
                              </w:rPr>
                              <w:t xml:space="preserve"> combines a set of policies and procedures developed expressly by the Office of the Vice-President, Research and Innovation, as well as national standards codified in the Network of Networks/CAREB SOPs (hereafter, N2 SOPs) (http://www.N2Canada.ca). Use of the N2 SOPs facilitates the harmonization of ethics reviews with other Canadian jurisdictions. In operational terms, where a University of Winnipeg addendum is attached to the N2 SOP, both the SOP and the addendum define how the ethics board functions, and how researchers should understand the review process. Where there is no addendum, the N2 SOP defines the procedures followed by the ethics board. </w:t>
                            </w:r>
                          </w:p>
                          <w:p w14:paraId="3F202574" w14:textId="77777777" w:rsidR="00F44A23" w:rsidRPr="00F44A23" w:rsidRDefault="00F44A23" w:rsidP="00550F25">
                            <w:pPr>
                              <w:rPr>
                                <w:sz w:val="24"/>
                                <w:szCs w:val="24"/>
                              </w:rPr>
                            </w:pPr>
                          </w:p>
                          <w:p w14:paraId="4F49B61F" w14:textId="77777777" w:rsidR="00F44A23" w:rsidRPr="00F44A23" w:rsidRDefault="00F44A23" w:rsidP="00550F25">
                            <w:pPr>
                              <w:rPr>
                                <w:sz w:val="24"/>
                                <w:szCs w:val="24"/>
                              </w:rPr>
                            </w:pPr>
                            <w:r w:rsidRPr="00F44A23">
                              <w:rPr>
                                <w:sz w:val="24"/>
                                <w:szCs w:val="24"/>
                              </w:rPr>
                              <w:t>Questions about the SOPs can be directed to</w:t>
                            </w:r>
                            <w:r w:rsidR="002B12EC">
                              <w:rPr>
                                <w:sz w:val="24"/>
                                <w:szCs w:val="24"/>
                              </w:rPr>
                              <w:t xml:space="preserve"> the program officer of the</w:t>
                            </w:r>
                            <w:r w:rsidR="00025F6F">
                              <w:rPr>
                                <w:sz w:val="24"/>
                                <w:szCs w:val="24"/>
                              </w:rPr>
                              <w:t xml:space="preserve"> </w:t>
                            </w:r>
                            <w:r w:rsidR="002B12EC">
                              <w:rPr>
                                <w:sz w:val="24"/>
                                <w:szCs w:val="24"/>
                              </w:rPr>
                              <w:t>Ethics Office</w:t>
                            </w:r>
                            <w:r w:rsidRPr="00F44A23">
                              <w:rPr>
                                <w:sz w:val="24"/>
                                <w:szCs w:val="24"/>
                              </w:rPr>
                              <w:t xml:space="preserve"> at </w:t>
                            </w:r>
                            <w:r w:rsidR="002B12EC">
                              <w:rPr>
                                <w:sz w:val="24"/>
                                <w:szCs w:val="24"/>
                              </w:rPr>
                              <w:t>ethics</w:t>
                            </w:r>
                            <w:r w:rsidRPr="00F44A23">
                              <w:rPr>
                                <w:sz w:val="24"/>
                                <w:szCs w:val="24"/>
                              </w:rPr>
                              <w:t>@uwinnipeg.ca.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8E8E34" id="_x0000_t202" coordsize="21600,21600" o:spt="202" path="m,l,21600r21600,l21600,xe">
                <v:stroke joinstyle="miter"/>
                <v:path gradientshapeok="t" o:connecttype="rect"/>
              </v:shapetype>
              <v:shape id="Text Box 2" o:spid="_x0000_s1026" type="#_x0000_t202" style="position:absolute;left:0;text-align:left;margin-left:0;margin-top:15.8pt;width:462.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">
                <v:textbox style="mso-fit-shape-to-text:t">
                  <w:txbxContent>
                    <w:p w14:paraId="64239EE3" w14:textId="77777777" w:rsidR="00550F25" w:rsidRPr="00F44A23" w:rsidRDefault="00550F25" w:rsidP="00550F25">
                      <w:pPr>
                        <w:jc w:val="center"/>
                        <w:rPr>
                          <w:b/>
                          <w:sz w:val="24"/>
                          <w:szCs w:val="24"/>
                        </w:rPr>
                      </w:pPr>
                      <w:r w:rsidRPr="00F44A23">
                        <w:rPr>
                          <w:b/>
                          <w:sz w:val="24"/>
                          <w:szCs w:val="24"/>
                        </w:rPr>
                        <w:t>ABOUT THE POLICY SUITE:</w:t>
                      </w:r>
                    </w:p>
                    <w:p w14:paraId="45934DE5" w14:textId="6F8B493E" w:rsidR="00550F25" w:rsidRPr="00F44A23" w:rsidRDefault="00FC6830" w:rsidP="00550F25">
                      <w:pPr>
                        <w:rPr>
                          <w:sz w:val="24"/>
                          <w:szCs w:val="24"/>
                        </w:rPr>
                      </w:pPr>
                      <w:r w:rsidRPr="00F44A23">
                        <w:rPr>
                          <w:sz w:val="24"/>
                          <w:szCs w:val="24"/>
                        </w:rPr>
                        <w:t xml:space="preserve">This </w:t>
                      </w:r>
                      <w:r w:rsidR="00550F25" w:rsidRPr="00F44A23">
                        <w:rPr>
                          <w:sz w:val="24"/>
                          <w:szCs w:val="24"/>
                        </w:rPr>
                        <w:t>Policy Suite informs the review process for research involving human subjects</w:t>
                      </w:r>
                      <w:r w:rsidR="00F100F5">
                        <w:rPr>
                          <w:sz w:val="24"/>
                          <w:szCs w:val="24"/>
                        </w:rPr>
                        <w:t xml:space="preserve"> at </w:t>
                      </w:r>
                      <w:r w:rsidR="00D31F97">
                        <w:rPr>
                          <w:sz w:val="24"/>
                          <w:szCs w:val="24"/>
                        </w:rPr>
                        <w:t>T</w:t>
                      </w:r>
                      <w:r w:rsidR="00F100F5">
                        <w:rPr>
                          <w:sz w:val="24"/>
                          <w:szCs w:val="24"/>
                        </w:rPr>
                        <w:t>he University of Winnipeg</w:t>
                      </w:r>
                      <w:r w:rsidR="00F44A23" w:rsidRPr="00F44A23">
                        <w:rPr>
                          <w:sz w:val="24"/>
                          <w:szCs w:val="24"/>
                        </w:rPr>
                        <w:t>.  It</w:t>
                      </w:r>
                      <w:r w:rsidR="00550F25" w:rsidRPr="00F44A23">
                        <w:rPr>
                          <w:sz w:val="24"/>
                          <w:szCs w:val="24"/>
                        </w:rPr>
                        <w:t xml:space="preserve"> combines a set of policies and procedures developed expressly by the Office of the Vice-President, Research and Innovation, as well as national standards codified in the Network of Networks/CAREB SOPs (hereafter, N2 SOPs) (http://www.N2Canada.ca). Use of the N2 SOPs facilitates the harmonization of ethics reviews with other Canadian jurisdictions. In operational terms, where a University of Winnipeg addendum is attached to the N2 SOP, both the SOP and the addendum define how the ethics board functions, and how researchers should understand the review process. Where there is no addendum, the N2 SOP defines the procedures followed by the ethics board. </w:t>
                      </w:r>
                    </w:p>
                    <w:p w14:paraId="3F202574" w14:textId="77777777" w:rsidR="00F44A23" w:rsidRPr="00F44A23" w:rsidRDefault="00F44A23" w:rsidP="00550F25">
                      <w:pPr>
                        <w:rPr>
                          <w:sz w:val="24"/>
                          <w:szCs w:val="24"/>
                        </w:rPr>
                      </w:pPr>
                    </w:p>
                    <w:p w14:paraId="4F49B61F" w14:textId="77777777" w:rsidR="00F44A23" w:rsidRPr="00F44A23" w:rsidRDefault="00F44A23" w:rsidP="00550F25">
                      <w:pPr>
                        <w:rPr>
                          <w:sz w:val="24"/>
                          <w:szCs w:val="24"/>
                        </w:rPr>
                      </w:pPr>
                      <w:r w:rsidRPr="00F44A23">
                        <w:rPr>
                          <w:sz w:val="24"/>
                          <w:szCs w:val="24"/>
                        </w:rPr>
                        <w:t>Questions about the SOPs can be directed to</w:t>
                      </w:r>
                      <w:r w:rsidR="002B12EC">
                        <w:rPr>
                          <w:sz w:val="24"/>
                          <w:szCs w:val="24"/>
                        </w:rPr>
                        <w:t xml:space="preserve"> the program officer of the</w:t>
                      </w:r>
                      <w:r w:rsidR="00025F6F">
                        <w:rPr>
                          <w:sz w:val="24"/>
                          <w:szCs w:val="24"/>
                        </w:rPr>
                        <w:t xml:space="preserve"> </w:t>
                      </w:r>
                      <w:r w:rsidR="002B12EC">
                        <w:rPr>
                          <w:sz w:val="24"/>
                          <w:szCs w:val="24"/>
                        </w:rPr>
                        <w:t>Ethics Office</w:t>
                      </w:r>
                      <w:r w:rsidRPr="00F44A23">
                        <w:rPr>
                          <w:sz w:val="24"/>
                          <w:szCs w:val="24"/>
                        </w:rPr>
                        <w:t xml:space="preserve"> at </w:t>
                      </w:r>
                      <w:r w:rsidR="002B12EC">
                        <w:rPr>
                          <w:sz w:val="24"/>
                          <w:szCs w:val="24"/>
                        </w:rPr>
                        <w:t>ethics</w:t>
                      </w:r>
                      <w:r w:rsidRPr="00F44A23">
                        <w:rPr>
                          <w:sz w:val="24"/>
                          <w:szCs w:val="24"/>
                        </w:rPr>
                        <w:t>@uwinnipeg.ca.</w:t>
                      </w:r>
                    </w:p>
                  </w:txbxContent>
                </v:textbox>
                <w10:wrap type="square" anchorx="margin"/>
              </v:shape>
            </w:pict>
          </mc:Fallback>
        </mc:AlternateContent>
      </w:r>
    </w:p>
    <w:p w14:paraId="32495DEE" w14:textId="77777777" w:rsidR="00F44A23" w:rsidRDefault="00F44A23" w:rsidP="00753E98">
      <w:pPr>
        <w:tabs>
          <w:tab w:val="center" w:pos="4680"/>
        </w:tabs>
        <w:spacing w:line="240" w:lineRule="auto"/>
        <w:rPr>
          <w:rFonts w:cstheme="minorHAnsi"/>
          <w:iCs/>
          <w:sz w:val="24"/>
          <w:szCs w:val="24"/>
        </w:rPr>
      </w:pPr>
    </w:p>
    <w:tbl>
      <w:tblPr>
        <w:tblStyle w:val="TableGrid"/>
        <w:tblW w:w="9355" w:type="dxa"/>
        <w:tblLook w:val="04A0" w:firstRow="1" w:lastRow="0" w:firstColumn="1" w:lastColumn="0" w:noHBand="0" w:noVBand="1"/>
      </w:tblPr>
      <w:tblGrid>
        <w:gridCol w:w="1980"/>
        <w:gridCol w:w="7375"/>
      </w:tblGrid>
      <w:tr w:rsidR="002B12EC" w:rsidRPr="00754240" w14:paraId="4619D067" w14:textId="77777777" w:rsidTr="00656B53">
        <w:trPr>
          <w:tblHeader/>
        </w:trPr>
        <w:tc>
          <w:tcPr>
            <w:tcW w:w="1980" w:type="dxa"/>
            <w:shd w:val="clear" w:color="auto" w:fill="D9E2F3" w:themeFill="accent1" w:themeFillTint="33"/>
            <w:vAlign w:val="center"/>
          </w:tcPr>
          <w:p w14:paraId="43A53D7D" w14:textId="77777777" w:rsidR="002B12EC" w:rsidRPr="00754240" w:rsidRDefault="002B12EC" w:rsidP="004E2AB9">
            <w:pPr>
              <w:rPr>
                <w:rFonts w:asciiTheme="minorHAnsi" w:hAnsiTheme="minorHAnsi" w:cstheme="minorHAnsi"/>
                <w:b/>
                <w:sz w:val="24"/>
                <w:szCs w:val="24"/>
              </w:rPr>
            </w:pPr>
            <w:r w:rsidRPr="00754240">
              <w:rPr>
                <w:rFonts w:asciiTheme="minorHAnsi" w:hAnsiTheme="minorHAnsi" w:cstheme="minorHAnsi"/>
                <w:b/>
                <w:sz w:val="24"/>
                <w:szCs w:val="24"/>
              </w:rPr>
              <w:t>SOP#. Version</w:t>
            </w:r>
          </w:p>
        </w:tc>
        <w:tc>
          <w:tcPr>
            <w:tcW w:w="7375" w:type="dxa"/>
            <w:shd w:val="clear" w:color="auto" w:fill="D9E2F3" w:themeFill="accent1" w:themeFillTint="33"/>
            <w:vAlign w:val="center"/>
          </w:tcPr>
          <w:p w14:paraId="3534CFEF" w14:textId="77777777" w:rsidR="002B12EC" w:rsidRPr="00754240" w:rsidRDefault="002B12EC" w:rsidP="002B12EC">
            <w:pPr>
              <w:ind w:right="72"/>
              <w:jc w:val="center"/>
              <w:rPr>
                <w:rFonts w:asciiTheme="minorHAnsi" w:hAnsiTheme="minorHAnsi" w:cstheme="minorHAnsi"/>
                <w:b/>
                <w:sz w:val="24"/>
                <w:szCs w:val="24"/>
              </w:rPr>
            </w:pPr>
            <w:r>
              <w:rPr>
                <w:rFonts w:asciiTheme="minorHAnsi" w:hAnsiTheme="minorHAnsi" w:cstheme="minorHAnsi"/>
                <w:b/>
                <w:sz w:val="24"/>
                <w:szCs w:val="24"/>
              </w:rPr>
              <w:t>UNIVERSITY OF WINNIPEG POLICIES AND PROCEDURES</w:t>
            </w:r>
          </w:p>
        </w:tc>
      </w:tr>
      <w:tr w:rsidR="002B12EC" w:rsidRPr="00F44A23" w14:paraId="4D35EC08" w14:textId="77777777" w:rsidTr="00656B53">
        <w:trPr>
          <w:trHeight w:val="417"/>
        </w:trPr>
        <w:tc>
          <w:tcPr>
            <w:tcW w:w="1980" w:type="dxa"/>
            <w:vAlign w:val="center"/>
          </w:tcPr>
          <w:p w14:paraId="675CCB51" w14:textId="77777777" w:rsidR="002B12EC" w:rsidRPr="00F44A23" w:rsidRDefault="002B12EC" w:rsidP="004E2AB9">
            <w:pPr>
              <w:rPr>
                <w:rFonts w:asciiTheme="minorHAnsi" w:hAnsiTheme="minorHAnsi" w:cstheme="minorHAnsi"/>
                <w:sz w:val="24"/>
                <w:szCs w:val="24"/>
              </w:rPr>
            </w:pPr>
            <w:r>
              <w:rPr>
                <w:rFonts w:asciiTheme="minorHAnsi" w:hAnsiTheme="minorHAnsi" w:cstheme="minorHAnsi"/>
                <w:sz w:val="24"/>
                <w:szCs w:val="24"/>
              </w:rPr>
              <w:t>UW</w:t>
            </w:r>
            <w:r w:rsidR="00656B53">
              <w:rPr>
                <w:rFonts w:asciiTheme="minorHAnsi" w:hAnsiTheme="minorHAnsi" w:cstheme="minorHAnsi"/>
                <w:sz w:val="24"/>
                <w:szCs w:val="24"/>
              </w:rPr>
              <w:t>-UH</w:t>
            </w:r>
            <w:r>
              <w:rPr>
                <w:rFonts w:asciiTheme="minorHAnsi" w:hAnsiTheme="minorHAnsi" w:cstheme="minorHAnsi"/>
                <w:sz w:val="24"/>
                <w:szCs w:val="24"/>
              </w:rPr>
              <w:t>REB 1.001</w:t>
            </w:r>
          </w:p>
        </w:tc>
        <w:tc>
          <w:tcPr>
            <w:tcW w:w="7375" w:type="dxa"/>
            <w:vAlign w:val="center"/>
          </w:tcPr>
          <w:p w14:paraId="6DF0E2B3" w14:textId="77777777" w:rsidR="002B12EC" w:rsidRPr="00F44A23" w:rsidRDefault="002B12EC" w:rsidP="004E2AB9">
            <w:pPr>
              <w:rPr>
                <w:rFonts w:asciiTheme="minorHAnsi" w:hAnsiTheme="minorHAnsi" w:cstheme="minorHAnsi"/>
                <w:sz w:val="24"/>
                <w:szCs w:val="24"/>
              </w:rPr>
            </w:pPr>
            <w:r>
              <w:rPr>
                <w:rFonts w:asciiTheme="minorHAnsi" w:hAnsiTheme="minorHAnsi" w:cstheme="minorHAnsi"/>
                <w:sz w:val="24"/>
                <w:szCs w:val="24"/>
              </w:rPr>
              <w:t xml:space="preserve">Composition of the </w:t>
            </w:r>
            <w:r w:rsidR="00656B53">
              <w:rPr>
                <w:rFonts w:asciiTheme="minorHAnsi" w:hAnsiTheme="minorHAnsi" w:cstheme="minorHAnsi"/>
                <w:sz w:val="24"/>
                <w:szCs w:val="24"/>
              </w:rPr>
              <w:t xml:space="preserve">University Human Ethics Research Ethics Board </w:t>
            </w:r>
            <w:r w:rsidR="00DC1D27">
              <w:rPr>
                <w:rFonts w:asciiTheme="minorHAnsi" w:hAnsiTheme="minorHAnsi" w:cstheme="minorHAnsi"/>
                <w:sz w:val="24"/>
                <w:szCs w:val="24"/>
              </w:rPr>
              <w:t>(UHREB)</w:t>
            </w:r>
          </w:p>
        </w:tc>
      </w:tr>
      <w:tr w:rsidR="002B12EC" w:rsidRPr="00754240" w14:paraId="7EB35C65" w14:textId="77777777" w:rsidTr="00656B53">
        <w:trPr>
          <w:trHeight w:val="417"/>
        </w:trPr>
        <w:tc>
          <w:tcPr>
            <w:tcW w:w="1980" w:type="dxa"/>
            <w:vAlign w:val="center"/>
          </w:tcPr>
          <w:p w14:paraId="28ACC440" w14:textId="77777777" w:rsidR="002B12EC" w:rsidRPr="00754240" w:rsidRDefault="002B12EC" w:rsidP="004E2AB9">
            <w:pPr>
              <w:rPr>
                <w:rFonts w:asciiTheme="minorHAnsi" w:hAnsiTheme="minorHAnsi" w:cstheme="minorHAnsi"/>
                <w:sz w:val="24"/>
                <w:szCs w:val="24"/>
              </w:rPr>
            </w:pPr>
            <w:r>
              <w:rPr>
                <w:rFonts w:asciiTheme="minorHAnsi" w:hAnsiTheme="minorHAnsi" w:cstheme="minorHAnsi"/>
                <w:sz w:val="24"/>
                <w:szCs w:val="24"/>
              </w:rPr>
              <w:t>UW</w:t>
            </w:r>
            <w:r w:rsidR="00656B53">
              <w:rPr>
                <w:rFonts w:asciiTheme="minorHAnsi" w:hAnsiTheme="minorHAnsi" w:cstheme="minorHAnsi"/>
                <w:sz w:val="24"/>
                <w:szCs w:val="24"/>
              </w:rPr>
              <w:t>-UH</w:t>
            </w:r>
            <w:r>
              <w:rPr>
                <w:rFonts w:asciiTheme="minorHAnsi" w:hAnsiTheme="minorHAnsi" w:cstheme="minorHAnsi"/>
                <w:sz w:val="24"/>
                <w:szCs w:val="24"/>
              </w:rPr>
              <w:t xml:space="preserve">REB </w:t>
            </w:r>
            <w:r w:rsidRPr="00754240">
              <w:rPr>
                <w:rFonts w:asciiTheme="minorHAnsi" w:hAnsiTheme="minorHAnsi" w:cstheme="minorHAnsi"/>
                <w:sz w:val="24"/>
                <w:szCs w:val="24"/>
              </w:rPr>
              <w:t>2.00</w:t>
            </w:r>
            <w:r>
              <w:rPr>
                <w:rFonts w:asciiTheme="minorHAnsi" w:hAnsiTheme="minorHAnsi" w:cstheme="minorHAnsi"/>
                <w:sz w:val="24"/>
                <w:szCs w:val="24"/>
              </w:rPr>
              <w:t>1</w:t>
            </w:r>
          </w:p>
        </w:tc>
        <w:tc>
          <w:tcPr>
            <w:tcW w:w="7375" w:type="dxa"/>
            <w:vAlign w:val="center"/>
          </w:tcPr>
          <w:p w14:paraId="06F1A0D2" w14:textId="77777777" w:rsidR="002B12EC" w:rsidRPr="00754240" w:rsidRDefault="002B12EC" w:rsidP="004E2AB9">
            <w:pPr>
              <w:rPr>
                <w:rFonts w:asciiTheme="minorHAnsi" w:hAnsiTheme="minorHAnsi" w:cstheme="minorHAnsi"/>
                <w:sz w:val="24"/>
                <w:szCs w:val="24"/>
              </w:rPr>
            </w:pPr>
            <w:r>
              <w:rPr>
                <w:rFonts w:asciiTheme="minorHAnsi" w:hAnsiTheme="minorHAnsi" w:cstheme="minorHAnsi"/>
                <w:sz w:val="24"/>
                <w:szCs w:val="24"/>
              </w:rPr>
              <w:t xml:space="preserve">Reconsideration and Appeal of </w:t>
            </w:r>
            <w:r w:rsidR="00656B53">
              <w:rPr>
                <w:rFonts w:asciiTheme="minorHAnsi" w:hAnsiTheme="minorHAnsi" w:cstheme="minorHAnsi"/>
                <w:sz w:val="24"/>
                <w:szCs w:val="24"/>
              </w:rPr>
              <w:t>UH</w:t>
            </w:r>
            <w:r>
              <w:rPr>
                <w:rFonts w:asciiTheme="minorHAnsi" w:hAnsiTheme="minorHAnsi" w:cstheme="minorHAnsi"/>
                <w:sz w:val="24"/>
                <w:szCs w:val="24"/>
              </w:rPr>
              <w:t>REB Decisions</w:t>
            </w:r>
          </w:p>
        </w:tc>
      </w:tr>
      <w:tr w:rsidR="00DC1D27" w:rsidRPr="00754240" w14:paraId="61986371" w14:textId="77777777" w:rsidTr="00656B53">
        <w:trPr>
          <w:trHeight w:val="408"/>
        </w:trPr>
        <w:tc>
          <w:tcPr>
            <w:tcW w:w="1980" w:type="dxa"/>
            <w:vAlign w:val="center"/>
          </w:tcPr>
          <w:p w14:paraId="41EC932A" w14:textId="77777777" w:rsidR="00DC1D27" w:rsidRPr="00DC1D27" w:rsidRDefault="00DC1D27" w:rsidP="004E2AB9">
            <w:pPr>
              <w:rPr>
                <w:rFonts w:asciiTheme="minorHAnsi" w:hAnsiTheme="minorHAnsi" w:cstheme="minorHAnsi"/>
                <w:sz w:val="24"/>
                <w:szCs w:val="24"/>
              </w:rPr>
            </w:pPr>
            <w:r w:rsidRPr="00DC1D27">
              <w:rPr>
                <w:rFonts w:asciiTheme="minorHAnsi" w:hAnsiTheme="minorHAnsi" w:cstheme="minorHAnsi"/>
                <w:sz w:val="24"/>
                <w:szCs w:val="24"/>
              </w:rPr>
              <w:t>UW-UHREB</w:t>
            </w:r>
            <w:r>
              <w:rPr>
                <w:rFonts w:asciiTheme="minorHAnsi" w:hAnsiTheme="minorHAnsi" w:cstheme="minorHAnsi"/>
                <w:sz w:val="24"/>
                <w:szCs w:val="24"/>
              </w:rPr>
              <w:t xml:space="preserve"> </w:t>
            </w:r>
            <w:r w:rsidRPr="00DC1D27">
              <w:rPr>
                <w:rFonts w:asciiTheme="minorHAnsi" w:hAnsiTheme="minorHAnsi" w:cstheme="minorHAnsi"/>
                <w:sz w:val="24"/>
                <w:szCs w:val="24"/>
              </w:rPr>
              <w:t>3.001</w:t>
            </w:r>
          </w:p>
        </w:tc>
        <w:tc>
          <w:tcPr>
            <w:tcW w:w="7375" w:type="dxa"/>
            <w:vAlign w:val="center"/>
          </w:tcPr>
          <w:p w14:paraId="2BD6917E" w14:textId="77777777" w:rsidR="00DC1D27" w:rsidRPr="00DC1D27" w:rsidRDefault="00DC1D27" w:rsidP="004E2AB9">
            <w:pPr>
              <w:rPr>
                <w:rFonts w:asciiTheme="minorHAnsi" w:hAnsiTheme="minorHAnsi" w:cstheme="minorHAnsi"/>
                <w:sz w:val="24"/>
                <w:szCs w:val="24"/>
              </w:rPr>
            </w:pPr>
            <w:r w:rsidRPr="00DC1D27">
              <w:rPr>
                <w:rFonts w:asciiTheme="minorHAnsi" w:hAnsiTheme="minorHAnsi" w:cstheme="minorHAnsi"/>
                <w:sz w:val="24"/>
                <w:szCs w:val="24"/>
              </w:rPr>
              <w:t>Departmental Ethics Committees</w:t>
            </w:r>
            <w:r w:rsidR="00025F6F">
              <w:rPr>
                <w:rFonts w:asciiTheme="minorHAnsi" w:hAnsiTheme="minorHAnsi" w:cstheme="minorHAnsi"/>
                <w:sz w:val="24"/>
                <w:szCs w:val="24"/>
              </w:rPr>
              <w:t xml:space="preserve"> (DEC)</w:t>
            </w:r>
          </w:p>
        </w:tc>
      </w:tr>
      <w:tr w:rsidR="00AD14FF" w:rsidRPr="00754240" w14:paraId="360D2F35" w14:textId="77777777" w:rsidTr="00656B53">
        <w:trPr>
          <w:trHeight w:val="408"/>
        </w:trPr>
        <w:tc>
          <w:tcPr>
            <w:tcW w:w="1980" w:type="dxa"/>
            <w:vAlign w:val="center"/>
          </w:tcPr>
          <w:p w14:paraId="02A9B1C7" w14:textId="5B161C39" w:rsidR="00AD14FF" w:rsidRPr="00AD14FF" w:rsidRDefault="00AD14FF" w:rsidP="004E2AB9">
            <w:pPr>
              <w:rPr>
                <w:rFonts w:asciiTheme="minorHAnsi" w:hAnsiTheme="minorHAnsi" w:cstheme="minorHAnsi"/>
                <w:sz w:val="24"/>
                <w:szCs w:val="24"/>
              </w:rPr>
            </w:pPr>
            <w:r>
              <w:rPr>
                <w:rFonts w:asciiTheme="minorHAnsi" w:hAnsiTheme="minorHAnsi" w:cstheme="minorHAnsi"/>
                <w:sz w:val="24"/>
                <w:szCs w:val="24"/>
              </w:rPr>
              <w:t>UW-UHREB 4.001</w:t>
            </w:r>
          </w:p>
        </w:tc>
        <w:tc>
          <w:tcPr>
            <w:tcW w:w="7375" w:type="dxa"/>
            <w:vAlign w:val="center"/>
          </w:tcPr>
          <w:p w14:paraId="4315CAAD" w14:textId="488686A1" w:rsidR="00AD14FF" w:rsidRDefault="00AD14FF" w:rsidP="004E2AB9">
            <w:pPr>
              <w:rPr>
                <w:rFonts w:cstheme="minorHAnsi"/>
                <w:sz w:val="24"/>
                <w:szCs w:val="24"/>
              </w:rPr>
            </w:pPr>
            <w:r>
              <w:rPr>
                <w:rFonts w:asciiTheme="minorHAnsi" w:hAnsiTheme="minorHAnsi" w:cstheme="minorHAnsi"/>
                <w:sz w:val="24"/>
                <w:szCs w:val="24"/>
              </w:rPr>
              <w:t>Scholarly Review of Non-Peer Reviewed Research</w:t>
            </w:r>
          </w:p>
        </w:tc>
      </w:tr>
      <w:tr w:rsidR="002B12EC" w:rsidRPr="00754240" w14:paraId="01B750AE" w14:textId="77777777" w:rsidTr="00656B53">
        <w:trPr>
          <w:trHeight w:val="408"/>
        </w:trPr>
        <w:tc>
          <w:tcPr>
            <w:tcW w:w="1980" w:type="dxa"/>
            <w:vAlign w:val="center"/>
          </w:tcPr>
          <w:p w14:paraId="2E2BC9A2" w14:textId="66EC91CF" w:rsidR="002B12EC" w:rsidRPr="00754240" w:rsidRDefault="002B12EC" w:rsidP="004E2AB9">
            <w:pPr>
              <w:rPr>
                <w:rFonts w:asciiTheme="minorHAnsi" w:hAnsiTheme="minorHAnsi" w:cstheme="minorHAnsi"/>
                <w:sz w:val="24"/>
                <w:szCs w:val="24"/>
              </w:rPr>
            </w:pPr>
            <w:r>
              <w:rPr>
                <w:rFonts w:asciiTheme="minorHAnsi" w:hAnsiTheme="minorHAnsi" w:cstheme="minorHAnsi"/>
                <w:sz w:val="24"/>
                <w:szCs w:val="24"/>
              </w:rPr>
              <w:t>UW</w:t>
            </w:r>
            <w:r w:rsidR="00656B53">
              <w:rPr>
                <w:rFonts w:asciiTheme="minorHAnsi" w:hAnsiTheme="minorHAnsi" w:cstheme="minorHAnsi"/>
                <w:sz w:val="24"/>
                <w:szCs w:val="24"/>
              </w:rPr>
              <w:t>-UH</w:t>
            </w:r>
            <w:r>
              <w:rPr>
                <w:rFonts w:asciiTheme="minorHAnsi" w:hAnsiTheme="minorHAnsi" w:cstheme="minorHAnsi"/>
                <w:sz w:val="24"/>
                <w:szCs w:val="24"/>
              </w:rPr>
              <w:t xml:space="preserve">REB </w:t>
            </w:r>
            <w:r w:rsidR="00AD14FF">
              <w:rPr>
                <w:rFonts w:asciiTheme="minorHAnsi" w:hAnsiTheme="minorHAnsi" w:cstheme="minorHAnsi"/>
                <w:sz w:val="24"/>
                <w:szCs w:val="24"/>
              </w:rPr>
              <w:t>5</w:t>
            </w:r>
            <w:r>
              <w:rPr>
                <w:rFonts w:asciiTheme="minorHAnsi" w:hAnsiTheme="minorHAnsi" w:cstheme="minorHAnsi"/>
                <w:sz w:val="24"/>
                <w:szCs w:val="24"/>
              </w:rPr>
              <w:t>.001</w:t>
            </w:r>
          </w:p>
        </w:tc>
        <w:tc>
          <w:tcPr>
            <w:tcW w:w="7375" w:type="dxa"/>
            <w:vAlign w:val="center"/>
          </w:tcPr>
          <w:p w14:paraId="60E30EB0" w14:textId="38CB9D66" w:rsidR="002B12EC" w:rsidRPr="00754240" w:rsidRDefault="00AD14FF" w:rsidP="004E2AB9">
            <w:pPr>
              <w:rPr>
                <w:rFonts w:asciiTheme="minorHAnsi" w:hAnsiTheme="minorHAnsi" w:cstheme="minorHAnsi"/>
                <w:sz w:val="24"/>
                <w:szCs w:val="24"/>
              </w:rPr>
            </w:pPr>
            <w:r>
              <w:rPr>
                <w:rFonts w:asciiTheme="minorHAnsi" w:hAnsiTheme="minorHAnsi" w:cstheme="minorHAnsi"/>
                <w:sz w:val="24"/>
                <w:szCs w:val="24"/>
              </w:rPr>
              <w:t>Responsibilities of Researchers</w:t>
            </w:r>
          </w:p>
        </w:tc>
      </w:tr>
    </w:tbl>
    <w:p w14:paraId="709ED569" w14:textId="77777777" w:rsidR="002B12EC" w:rsidRDefault="002B12EC" w:rsidP="00753E98">
      <w:pPr>
        <w:tabs>
          <w:tab w:val="center" w:pos="4680"/>
        </w:tabs>
        <w:spacing w:line="240" w:lineRule="auto"/>
        <w:rPr>
          <w:rFonts w:cstheme="minorHAnsi"/>
          <w:iCs/>
          <w:sz w:val="24"/>
          <w:szCs w:val="24"/>
        </w:rPr>
      </w:pPr>
    </w:p>
    <w:p w14:paraId="186E11D0" w14:textId="77777777" w:rsidR="002B12EC" w:rsidRDefault="002B12EC" w:rsidP="00753E98">
      <w:pPr>
        <w:tabs>
          <w:tab w:val="center" w:pos="4680"/>
        </w:tabs>
        <w:spacing w:line="240" w:lineRule="auto"/>
        <w:rPr>
          <w:rFonts w:cstheme="minorHAnsi"/>
          <w:iCs/>
          <w:sz w:val="24"/>
          <w:szCs w:val="24"/>
        </w:rPr>
      </w:pPr>
    </w:p>
    <w:p w14:paraId="51AE1BEC" w14:textId="77777777" w:rsidR="002B12EC" w:rsidRDefault="002B12EC" w:rsidP="00753E98">
      <w:pPr>
        <w:tabs>
          <w:tab w:val="center" w:pos="4680"/>
        </w:tabs>
        <w:spacing w:line="240" w:lineRule="auto"/>
        <w:rPr>
          <w:rFonts w:cstheme="minorHAnsi"/>
          <w:iCs/>
          <w:sz w:val="24"/>
          <w:szCs w:val="24"/>
        </w:rPr>
      </w:pPr>
    </w:p>
    <w:p w14:paraId="1F7211E4" w14:textId="77777777" w:rsidR="002B12EC" w:rsidRDefault="002B12EC" w:rsidP="00753E98">
      <w:pPr>
        <w:tabs>
          <w:tab w:val="center" w:pos="4680"/>
        </w:tabs>
        <w:spacing w:line="240" w:lineRule="auto"/>
        <w:rPr>
          <w:rFonts w:cstheme="minorHAnsi"/>
          <w:iCs/>
          <w:sz w:val="24"/>
          <w:szCs w:val="24"/>
        </w:rPr>
      </w:pPr>
    </w:p>
    <w:p w14:paraId="7625138B" w14:textId="77777777" w:rsidR="002B12EC" w:rsidRDefault="002B12EC" w:rsidP="00753E98">
      <w:pPr>
        <w:tabs>
          <w:tab w:val="center" w:pos="4680"/>
        </w:tabs>
        <w:spacing w:line="240" w:lineRule="auto"/>
        <w:rPr>
          <w:rFonts w:cstheme="minorHAnsi"/>
          <w:iCs/>
          <w:sz w:val="24"/>
          <w:szCs w:val="24"/>
        </w:rPr>
      </w:pPr>
    </w:p>
    <w:p w14:paraId="076BB2C9" w14:textId="77777777" w:rsidR="002B12EC" w:rsidRPr="002A7FDF" w:rsidRDefault="002B12EC" w:rsidP="00753E98">
      <w:pPr>
        <w:tabs>
          <w:tab w:val="center" w:pos="4680"/>
        </w:tabs>
        <w:spacing w:line="240" w:lineRule="auto"/>
        <w:rPr>
          <w:rFonts w:cstheme="minorHAnsi"/>
          <w:iCs/>
          <w:sz w:val="24"/>
          <w:szCs w:val="24"/>
        </w:rPr>
      </w:pPr>
    </w:p>
    <w:tbl>
      <w:tblPr>
        <w:tblStyle w:val="TableGrid"/>
        <w:tblW w:w="9355" w:type="dxa"/>
        <w:tblLook w:val="04A0" w:firstRow="1" w:lastRow="0" w:firstColumn="1" w:lastColumn="0" w:noHBand="0" w:noVBand="1"/>
      </w:tblPr>
      <w:tblGrid>
        <w:gridCol w:w="1838"/>
        <w:gridCol w:w="7517"/>
      </w:tblGrid>
      <w:tr w:rsidR="00F44A23" w:rsidRPr="00754240" w14:paraId="35FB75F8" w14:textId="77777777" w:rsidTr="004E2AB9">
        <w:trPr>
          <w:tblHeader/>
        </w:trPr>
        <w:tc>
          <w:tcPr>
            <w:tcW w:w="1838" w:type="dxa"/>
            <w:shd w:val="clear" w:color="auto" w:fill="D9E2F3" w:themeFill="accent1" w:themeFillTint="33"/>
            <w:vAlign w:val="center"/>
          </w:tcPr>
          <w:p w14:paraId="49B68317" w14:textId="77777777" w:rsidR="00F44A23" w:rsidRPr="00754240" w:rsidRDefault="00F44A23" w:rsidP="00753E98">
            <w:pPr>
              <w:rPr>
                <w:rFonts w:asciiTheme="minorHAnsi" w:hAnsiTheme="minorHAnsi" w:cstheme="minorHAnsi"/>
                <w:b/>
                <w:sz w:val="24"/>
                <w:szCs w:val="24"/>
              </w:rPr>
            </w:pPr>
            <w:bookmarkStart w:id="0" w:name="_Hlk74133805"/>
            <w:r w:rsidRPr="00754240">
              <w:rPr>
                <w:rFonts w:asciiTheme="minorHAnsi" w:hAnsiTheme="minorHAnsi" w:cstheme="minorHAnsi"/>
                <w:b/>
                <w:sz w:val="24"/>
                <w:szCs w:val="24"/>
              </w:rPr>
              <w:t>SOP#. Version</w:t>
            </w:r>
          </w:p>
        </w:tc>
        <w:tc>
          <w:tcPr>
            <w:tcW w:w="7517" w:type="dxa"/>
            <w:shd w:val="clear" w:color="auto" w:fill="D9E2F3" w:themeFill="accent1" w:themeFillTint="33"/>
            <w:vAlign w:val="center"/>
          </w:tcPr>
          <w:p w14:paraId="79CFDA6D" w14:textId="77777777" w:rsidR="00F44A23" w:rsidRPr="00754240" w:rsidRDefault="00F44A23" w:rsidP="00753E98">
            <w:pPr>
              <w:ind w:right="72"/>
              <w:jc w:val="center"/>
              <w:rPr>
                <w:rFonts w:asciiTheme="minorHAnsi" w:hAnsiTheme="minorHAnsi" w:cstheme="minorHAnsi"/>
                <w:b/>
                <w:sz w:val="24"/>
                <w:szCs w:val="24"/>
              </w:rPr>
            </w:pPr>
            <w:r w:rsidRPr="00754240">
              <w:rPr>
                <w:rFonts w:asciiTheme="minorHAnsi" w:hAnsiTheme="minorHAnsi" w:cstheme="minorHAnsi"/>
                <w:b/>
                <w:sz w:val="24"/>
                <w:szCs w:val="24"/>
              </w:rPr>
              <w:t>N2/CAREB SOP TITLE</w:t>
            </w:r>
          </w:p>
        </w:tc>
      </w:tr>
      <w:tr w:rsidR="00F44A23" w:rsidRPr="00754240" w14:paraId="3913F3B9" w14:textId="77777777" w:rsidTr="004E2AB9">
        <w:trPr>
          <w:trHeight w:val="409"/>
        </w:trPr>
        <w:tc>
          <w:tcPr>
            <w:tcW w:w="9355" w:type="dxa"/>
            <w:gridSpan w:val="2"/>
            <w:shd w:val="clear" w:color="auto" w:fill="D9D9D9" w:themeFill="background1" w:themeFillShade="D9"/>
            <w:vAlign w:val="center"/>
          </w:tcPr>
          <w:p w14:paraId="0AE97401" w14:textId="77777777" w:rsidR="00F44A23" w:rsidRPr="00754240" w:rsidRDefault="00F44A23" w:rsidP="00753E98">
            <w:pPr>
              <w:ind w:left="1305"/>
              <w:jc w:val="center"/>
              <w:rPr>
                <w:rFonts w:asciiTheme="minorHAnsi" w:hAnsiTheme="minorHAnsi" w:cstheme="minorHAnsi"/>
                <w:b/>
                <w:caps/>
                <w:sz w:val="24"/>
                <w:szCs w:val="24"/>
              </w:rPr>
            </w:pPr>
            <w:r w:rsidRPr="00754240">
              <w:rPr>
                <w:rFonts w:asciiTheme="minorHAnsi" w:hAnsiTheme="minorHAnsi" w:cstheme="minorHAnsi"/>
                <w:b/>
                <w:caps/>
                <w:sz w:val="24"/>
                <w:szCs w:val="24"/>
              </w:rPr>
              <w:t>100 General Administration (101-108)</w:t>
            </w:r>
          </w:p>
        </w:tc>
      </w:tr>
      <w:tr w:rsidR="00F44A23" w:rsidRPr="00754240" w14:paraId="20D7DD6E" w14:textId="77777777" w:rsidTr="004E2AB9">
        <w:trPr>
          <w:trHeight w:val="417"/>
        </w:trPr>
        <w:tc>
          <w:tcPr>
            <w:tcW w:w="1838" w:type="dxa"/>
            <w:vAlign w:val="center"/>
          </w:tcPr>
          <w:p w14:paraId="4D79E43C" w14:textId="77777777" w:rsidR="00F44A23" w:rsidRPr="00F44A23" w:rsidRDefault="00F44A23" w:rsidP="00753E98">
            <w:pPr>
              <w:rPr>
                <w:rFonts w:asciiTheme="minorHAnsi" w:hAnsiTheme="minorHAnsi" w:cstheme="minorHAnsi"/>
                <w:sz w:val="24"/>
                <w:szCs w:val="24"/>
              </w:rPr>
            </w:pPr>
            <w:r w:rsidRPr="00F44A23">
              <w:rPr>
                <w:rFonts w:asciiTheme="minorHAnsi" w:hAnsiTheme="minorHAnsi" w:cstheme="minorHAnsi"/>
                <w:sz w:val="24"/>
                <w:szCs w:val="24"/>
              </w:rPr>
              <w:t>101.003</w:t>
            </w:r>
          </w:p>
        </w:tc>
        <w:tc>
          <w:tcPr>
            <w:tcW w:w="7517" w:type="dxa"/>
            <w:vAlign w:val="center"/>
          </w:tcPr>
          <w:p w14:paraId="5835BE71" w14:textId="77777777" w:rsidR="00F44A23" w:rsidRPr="00F44A23" w:rsidRDefault="00F44A23" w:rsidP="00753E98">
            <w:pPr>
              <w:rPr>
                <w:rFonts w:asciiTheme="minorHAnsi" w:hAnsiTheme="minorHAnsi" w:cstheme="minorHAnsi"/>
                <w:sz w:val="24"/>
                <w:szCs w:val="24"/>
              </w:rPr>
            </w:pPr>
            <w:r w:rsidRPr="00F44A23">
              <w:rPr>
                <w:rFonts w:asciiTheme="minorHAnsi" w:hAnsiTheme="minorHAnsi" w:cstheme="minorHAnsi"/>
                <w:sz w:val="24"/>
                <w:szCs w:val="24"/>
              </w:rPr>
              <w:t>Authority and Purpose</w:t>
            </w:r>
          </w:p>
        </w:tc>
      </w:tr>
      <w:tr w:rsidR="00F44A23" w:rsidRPr="00754240" w14:paraId="49C72D64" w14:textId="77777777" w:rsidTr="004E2AB9">
        <w:trPr>
          <w:trHeight w:val="417"/>
        </w:trPr>
        <w:tc>
          <w:tcPr>
            <w:tcW w:w="1838" w:type="dxa"/>
            <w:vAlign w:val="center"/>
          </w:tcPr>
          <w:p w14:paraId="1456796A"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102.003</w:t>
            </w:r>
          </w:p>
        </w:tc>
        <w:tc>
          <w:tcPr>
            <w:tcW w:w="7517" w:type="dxa"/>
            <w:vAlign w:val="center"/>
          </w:tcPr>
          <w:p w14:paraId="547C90AD"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Research Requiring REB Review</w:t>
            </w:r>
          </w:p>
        </w:tc>
      </w:tr>
      <w:tr w:rsidR="008120DA" w:rsidRPr="00754240" w14:paraId="2B2D1A7A" w14:textId="77777777" w:rsidTr="004E2AB9">
        <w:trPr>
          <w:trHeight w:val="417"/>
        </w:trPr>
        <w:tc>
          <w:tcPr>
            <w:tcW w:w="1838" w:type="dxa"/>
            <w:vAlign w:val="center"/>
          </w:tcPr>
          <w:p w14:paraId="7925286C" w14:textId="77777777" w:rsidR="008120DA" w:rsidRPr="00754240" w:rsidRDefault="008120DA" w:rsidP="00753E98">
            <w:pPr>
              <w:rPr>
                <w:rFonts w:cstheme="minorHAnsi"/>
                <w:sz w:val="24"/>
                <w:szCs w:val="24"/>
              </w:rPr>
            </w:pPr>
          </w:p>
        </w:tc>
        <w:tc>
          <w:tcPr>
            <w:tcW w:w="7517" w:type="dxa"/>
            <w:vAlign w:val="center"/>
          </w:tcPr>
          <w:p w14:paraId="218CA1EF" w14:textId="77777777" w:rsidR="008120DA" w:rsidRPr="008120DA" w:rsidRDefault="008120DA" w:rsidP="00753E98">
            <w:pPr>
              <w:rPr>
                <w:rFonts w:asciiTheme="minorHAnsi" w:hAnsiTheme="minorHAnsi" w:cstheme="minorHAnsi"/>
                <w:sz w:val="24"/>
                <w:szCs w:val="24"/>
              </w:rPr>
            </w:pPr>
            <w:r>
              <w:rPr>
                <w:rFonts w:cstheme="minorHAnsi"/>
                <w:sz w:val="24"/>
                <w:szCs w:val="24"/>
              </w:rPr>
              <w:t xml:space="preserve"> </w:t>
            </w:r>
            <w:r>
              <w:t xml:space="preserve">            </w:t>
            </w:r>
            <w:r>
              <w:rPr>
                <w:rFonts w:asciiTheme="minorHAnsi" w:hAnsiTheme="minorHAnsi" w:cstheme="minorHAnsi"/>
                <w:sz w:val="24"/>
                <w:szCs w:val="24"/>
              </w:rPr>
              <w:t>University of Winnipeg Addendum 001</w:t>
            </w:r>
          </w:p>
        </w:tc>
      </w:tr>
      <w:tr w:rsidR="00F44A23" w:rsidRPr="00754240" w14:paraId="59B2AE4F" w14:textId="77777777" w:rsidTr="004E2AB9">
        <w:trPr>
          <w:trHeight w:val="408"/>
        </w:trPr>
        <w:tc>
          <w:tcPr>
            <w:tcW w:w="1838" w:type="dxa"/>
            <w:vAlign w:val="center"/>
          </w:tcPr>
          <w:p w14:paraId="7C5D8D30"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103.003</w:t>
            </w:r>
          </w:p>
        </w:tc>
        <w:tc>
          <w:tcPr>
            <w:tcW w:w="7517" w:type="dxa"/>
            <w:vAlign w:val="center"/>
          </w:tcPr>
          <w:p w14:paraId="2BFE6698"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Training and Education</w:t>
            </w:r>
          </w:p>
        </w:tc>
      </w:tr>
      <w:tr w:rsidR="00F44A23" w:rsidRPr="00754240" w14:paraId="0BD03CDE" w14:textId="77777777" w:rsidTr="004E2AB9">
        <w:trPr>
          <w:trHeight w:val="415"/>
        </w:trPr>
        <w:tc>
          <w:tcPr>
            <w:tcW w:w="1838" w:type="dxa"/>
            <w:vAlign w:val="center"/>
          </w:tcPr>
          <w:p w14:paraId="36D5E56A"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104.003</w:t>
            </w:r>
          </w:p>
        </w:tc>
        <w:tc>
          <w:tcPr>
            <w:tcW w:w="7517" w:type="dxa"/>
            <w:vAlign w:val="center"/>
          </w:tcPr>
          <w:p w14:paraId="46CEEFBF"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Management of REB Office Personnel</w:t>
            </w:r>
          </w:p>
        </w:tc>
      </w:tr>
      <w:bookmarkEnd w:id="0"/>
      <w:tr w:rsidR="00F44A23" w:rsidRPr="00754240" w14:paraId="347DCF2B" w14:textId="77777777" w:rsidTr="004E2AB9">
        <w:trPr>
          <w:trHeight w:val="418"/>
        </w:trPr>
        <w:tc>
          <w:tcPr>
            <w:tcW w:w="1838" w:type="dxa"/>
            <w:vAlign w:val="center"/>
          </w:tcPr>
          <w:p w14:paraId="4EBBD941"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105A.003</w:t>
            </w:r>
          </w:p>
        </w:tc>
        <w:tc>
          <w:tcPr>
            <w:tcW w:w="7517" w:type="dxa"/>
            <w:vAlign w:val="center"/>
          </w:tcPr>
          <w:p w14:paraId="178A6CD4"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Conflicts of Interest – REB Members and REB Office Personnel</w:t>
            </w:r>
          </w:p>
        </w:tc>
      </w:tr>
      <w:tr w:rsidR="00F44A23" w:rsidRPr="00754240" w14:paraId="45113F89" w14:textId="77777777" w:rsidTr="004E2AB9">
        <w:trPr>
          <w:trHeight w:val="415"/>
        </w:trPr>
        <w:tc>
          <w:tcPr>
            <w:tcW w:w="1838" w:type="dxa"/>
            <w:vAlign w:val="center"/>
          </w:tcPr>
          <w:p w14:paraId="64FEDAED"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105B.003</w:t>
            </w:r>
          </w:p>
        </w:tc>
        <w:tc>
          <w:tcPr>
            <w:tcW w:w="7517" w:type="dxa"/>
            <w:vAlign w:val="center"/>
          </w:tcPr>
          <w:p w14:paraId="2021A059"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Conflicts of Interest – Researcher</w:t>
            </w:r>
          </w:p>
        </w:tc>
      </w:tr>
      <w:tr w:rsidR="00F44A23" w:rsidRPr="00754240" w14:paraId="7E3C9F71" w14:textId="77777777" w:rsidTr="004E2AB9">
        <w:trPr>
          <w:trHeight w:val="415"/>
        </w:trPr>
        <w:tc>
          <w:tcPr>
            <w:tcW w:w="1838" w:type="dxa"/>
            <w:vAlign w:val="center"/>
          </w:tcPr>
          <w:p w14:paraId="41BF565E" w14:textId="77777777" w:rsidR="00F44A23" w:rsidRPr="00754240" w:rsidRDefault="00F44A23" w:rsidP="00753E98">
            <w:pPr>
              <w:rPr>
                <w:rFonts w:asciiTheme="minorHAnsi" w:hAnsiTheme="minorHAnsi" w:cstheme="minorHAnsi"/>
                <w:sz w:val="24"/>
                <w:szCs w:val="24"/>
              </w:rPr>
            </w:pPr>
            <w:r>
              <w:rPr>
                <w:rFonts w:asciiTheme="minorHAnsi" w:hAnsiTheme="minorHAnsi" w:cstheme="minorHAnsi"/>
                <w:sz w:val="24"/>
                <w:szCs w:val="24"/>
              </w:rPr>
              <w:t>105B.003</w:t>
            </w:r>
          </w:p>
        </w:tc>
        <w:tc>
          <w:tcPr>
            <w:tcW w:w="7517" w:type="dxa"/>
            <w:vAlign w:val="center"/>
          </w:tcPr>
          <w:p w14:paraId="646127B1" w14:textId="77777777" w:rsidR="00F44A23" w:rsidRPr="00754240" w:rsidRDefault="00F44A23" w:rsidP="00753E98">
            <w:pPr>
              <w:ind w:left="720"/>
              <w:rPr>
                <w:rFonts w:asciiTheme="minorHAnsi" w:hAnsiTheme="minorHAnsi" w:cstheme="minorHAnsi"/>
                <w:sz w:val="24"/>
                <w:szCs w:val="24"/>
              </w:rPr>
            </w:pPr>
            <w:r>
              <w:rPr>
                <w:rFonts w:asciiTheme="minorHAnsi" w:hAnsiTheme="minorHAnsi" w:cstheme="minorHAnsi"/>
                <w:sz w:val="24"/>
                <w:szCs w:val="24"/>
              </w:rPr>
              <w:t xml:space="preserve">University of Winnipeg </w:t>
            </w:r>
            <w:r w:rsidRPr="00754240">
              <w:rPr>
                <w:rFonts w:asciiTheme="minorHAnsi" w:hAnsiTheme="minorHAnsi" w:cstheme="minorHAnsi"/>
                <w:sz w:val="24"/>
                <w:szCs w:val="24"/>
              </w:rPr>
              <w:t>Addendum 001</w:t>
            </w:r>
          </w:p>
        </w:tc>
      </w:tr>
      <w:tr w:rsidR="00F44A23" w:rsidRPr="00754240" w14:paraId="7687DA32" w14:textId="77777777" w:rsidTr="004E2AB9">
        <w:trPr>
          <w:trHeight w:val="421"/>
        </w:trPr>
        <w:tc>
          <w:tcPr>
            <w:tcW w:w="1838" w:type="dxa"/>
            <w:vAlign w:val="center"/>
          </w:tcPr>
          <w:p w14:paraId="76BDB2B3"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105C.003</w:t>
            </w:r>
          </w:p>
        </w:tc>
        <w:tc>
          <w:tcPr>
            <w:tcW w:w="7517" w:type="dxa"/>
            <w:vAlign w:val="center"/>
          </w:tcPr>
          <w:p w14:paraId="667D7895"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Conflicts of Interest – Organization</w:t>
            </w:r>
          </w:p>
        </w:tc>
      </w:tr>
      <w:tr w:rsidR="00F44A23" w:rsidRPr="00754240" w14:paraId="7F627030" w14:textId="77777777" w:rsidTr="004E2AB9">
        <w:trPr>
          <w:trHeight w:val="412"/>
        </w:trPr>
        <w:tc>
          <w:tcPr>
            <w:tcW w:w="1838" w:type="dxa"/>
            <w:vAlign w:val="center"/>
          </w:tcPr>
          <w:p w14:paraId="54CAA9D9"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106.003</w:t>
            </w:r>
          </w:p>
        </w:tc>
        <w:tc>
          <w:tcPr>
            <w:tcW w:w="7517" w:type="dxa"/>
            <w:vAlign w:val="center"/>
          </w:tcPr>
          <w:p w14:paraId="7DE2C311"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Signatory Authority</w:t>
            </w:r>
          </w:p>
        </w:tc>
      </w:tr>
      <w:tr w:rsidR="00F44A23" w:rsidRPr="00754240" w14:paraId="36393AE5" w14:textId="77777777" w:rsidTr="004E2AB9">
        <w:trPr>
          <w:trHeight w:val="419"/>
        </w:trPr>
        <w:tc>
          <w:tcPr>
            <w:tcW w:w="1838" w:type="dxa"/>
            <w:vAlign w:val="center"/>
          </w:tcPr>
          <w:p w14:paraId="7E76DBF1"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107.003</w:t>
            </w:r>
          </w:p>
        </w:tc>
        <w:tc>
          <w:tcPr>
            <w:tcW w:w="7517" w:type="dxa"/>
            <w:vAlign w:val="center"/>
          </w:tcPr>
          <w:p w14:paraId="30E0AC28" w14:textId="77777777" w:rsidR="00F44A23" w:rsidRPr="00754240" w:rsidRDefault="00F44A23" w:rsidP="00753E98">
            <w:pPr>
              <w:tabs>
                <w:tab w:val="left" w:pos="924"/>
              </w:tabs>
              <w:rPr>
                <w:rFonts w:asciiTheme="minorHAnsi" w:hAnsiTheme="minorHAnsi" w:cstheme="minorHAnsi"/>
                <w:sz w:val="24"/>
                <w:szCs w:val="24"/>
              </w:rPr>
            </w:pPr>
            <w:r w:rsidRPr="00754240">
              <w:rPr>
                <w:rFonts w:asciiTheme="minorHAnsi" w:hAnsiTheme="minorHAnsi" w:cstheme="minorHAnsi"/>
                <w:sz w:val="24"/>
                <w:szCs w:val="24"/>
              </w:rPr>
              <w:t>Use and Disclosure of Personal Information</w:t>
            </w:r>
          </w:p>
        </w:tc>
      </w:tr>
      <w:tr w:rsidR="00F44A23" w:rsidRPr="00754240" w14:paraId="4BD65FCC" w14:textId="77777777" w:rsidTr="004E2AB9">
        <w:trPr>
          <w:trHeight w:val="411"/>
        </w:trPr>
        <w:tc>
          <w:tcPr>
            <w:tcW w:w="1838" w:type="dxa"/>
            <w:vAlign w:val="center"/>
          </w:tcPr>
          <w:p w14:paraId="4C953E27"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108.003</w:t>
            </w:r>
          </w:p>
          <w:p w14:paraId="147E4BA4" w14:textId="77777777" w:rsidR="00F44A23" w:rsidRPr="00754240" w:rsidRDefault="00F44A23" w:rsidP="00753E98">
            <w:pPr>
              <w:rPr>
                <w:rFonts w:asciiTheme="minorHAnsi" w:hAnsiTheme="minorHAnsi" w:cstheme="minorHAnsi"/>
                <w:sz w:val="24"/>
                <w:szCs w:val="24"/>
              </w:rPr>
            </w:pPr>
          </w:p>
        </w:tc>
        <w:tc>
          <w:tcPr>
            <w:tcW w:w="7517" w:type="dxa"/>
            <w:vAlign w:val="center"/>
          </w:tcPr>
          <w:p w14:paraId="4C289484"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Standard Operating Procedures Maintenance</w:t>
            </w:r>
          </w:p>
        </w:tc>
      </w:tr>
      <w:tr w:rsidR="00F44A23" w:rsidRPr="00754240" w14:paraId="1DC54103" w14:textId="77777777" w:rsidTr="004E2AB9">
        <w:trPr>
          <w:trHeight w:val="407"/>
        </w:trPr>
        <w:tc>
          <w:tcPr>
            <w:tcW w:w="9355" w:type="dxa"/>
            <w:gridSpan w:val="2"/>
            <w:shd w:val="clear" w:color="auto" w:fill="D9D9D9" w:themeFill="background1" w:themeFillShade="D9"/>
            <w:vAlign w:val="center"/>
          </w:tcPr>
          <w:p w14:paraId="7A25F8C3" w14:textId="77777777" w:rsidR="00F44A23" w:rsidRPr="00753E98" w:rsidRDefault="00F44A23" w:rsidP="00753E98">
            <w:pPr>
              <w:ind w:left="1305"/>
              <w:jc w:val="center"/>
              <w:rPr>
                <w:rFonts w:asciiTheme="minorHAnsi" w:hAnsiTheme="minorHAnsi" w:cstheme="minorHAnsi"/>
                <w:b/>
                <w:caps/>
                <w:sz w:val="24"/>
                <w:szCs w:val="24"/>
              </w:rPr>
            </w:pPr>
            <w:r w:rsidRPr="00754240">
              <w:rPr>
                <w:rFonts w:asciiTheme="minorHAnsi" w:hAnsiTheme="minorHAnsi" w:cstheme="minorHAnsi"/>
                <w:b/>
                <w:caps/>
                <w:sz w:val="24"/>
                <w:szCs w:val="24"/>
              </w:rPr>
              <w:t>200 REB Organization (201-203)</w:t>
            </w:r>
          </w:p>
        </w:tc>
      </w:tr>
      <w:tr w:rsidR="00F44A23" w:rsidRPr="00754240" w14:paraId="0EE4C751" w14:textId="77777777" w:rsidTr="004E2AB9">
        <w:trPr>
          <w:trHeight w:val="413"/>
        </w:trPr>
        <w:tc>
          <w:tcPr>
            <w:tcW w:w="1838" w:type="dxa"/>
            <w:vAlign w:val="center"/>
          </w:tcPr>
          <w:p w14:paraId="335BC06B"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202.003</w:t>
            </w:r>
          </w:p>
        </w:tc>
        <w:tc>
          <w:tcPr>
            <w:tcW w:w="7517" w:type="dxa"/>
            <w:vAlign w:val="center"/>
          </w:tcPr>
          <w:p w14:paraId="61F1A8C7" w14:textId="77777777" w:rsidR="00F44A23" w:rsidRPr="00754240" w:rsidRDefault="00F44A23" w:rsidP="00753E98">
            <w:pPr>
              <w:rPr>
                <w:rFonts w:asciiTheme="minorHAnsi" w:hAnsiTheme="minorHAnsi" w:cstheme="minorHAnsi"/>
                <w:sz w:val="24"/>
                <w:szCs w:val="24"/>
              </w:rPr>
            </w:pPr>
            <w:r w:rsidRPr="00F44A23">
              <w:rPr>
                <w:rStyle w:val="Strong"/>
                <w:rFonts w:asciiTheme="minorHAnsi" w:hAnsiTheme="minorHAnsi" w:cstheme="minorHAnsi"/>
                <w:b w:val="0"/>
                <w:sz w:val="24"/>
                <w:szCs w:val="24"/>
              </w:rPr>
              <w:t>Management of REB</w:t>
            </w:r>
            <w:r w:rsidRPr="00754240">
              <w:rPr>
                <w:rStyle w:val="Strong"/>
                <w:rFonts w:asciiTheme="minorHAnsi" w:hAnsiTheme="minorHAnsi" w:cstheme="minorHAnsi"/>
                <w:sz w:val="24"/>
                <w:szCs w:val="24"/>
              </w:rPr>
              <w:t xml:space="preserve"> </w:t>
            </w:r>
            <w:r w:rsidRPr="00754240">
              <w:rPr>
                <w:rFonts w:asciiTheme="minorHAnsi" w:hAnsiTheme="minorHAnsi" w:cstheme="minorHAnsi"/>
                <w:sz w:val="24"/>
                <w:szCs w:val="24"/>
              </w:rPr>
              <w:t>Membership</w:t>
            </w:r>
          </w:p>
        </w:tc>
      </w:tr>
      <w:tr w:rsidR="00C600F8" w:rsidRPr="00754240" w14:paraId="29B58440" w14:textId="77777777" w:rsidTr="004E2AB9">
        <w:trPr>
          <w:trHeight w:val="413"/>
        </w:trPr>
        <w:tc>
          <w:tcPr>
            <w:tcW w:w="1838" w:type="dxa"/>
            <w:vAlign w:val="center"/>
          </w:tcPr>
          <w:p w14:paraId="79BF2CEA" w14:textId="77777777" w:rsidR="00C600F8" w:rsidRPr="008120DA" w:rsidRDefault="008120DA" w:rsidP="00753E98">
            <w:pPr>
              <w:rPr>
                <w:rFonts w:asciiTheme="minorHAnsi" w:hAnsiTheme="minorHAnsi" w:cstheme="minorHAnsi"/>
                <w:sz w:val="24"/>
                <w:szCs w:val="24"/>
              </w:rPr>
            </w:pPr>
            <w:r>
              <w:rPr>
                <w:rFonts w:asciiTheme="minorHAnsi" w:hAnsiTheme="minorHAnsi" w:cstheme="minorHAnsi"/>
                <w:sz w:val="24"/>
                <w:szCs w:val="24"/>
              </w:rPr>
              <w:t>203.003</w:t>
            </w:r>
          </w:p>
        </w:tc>
        <w:tc>
          <w:tcPr>
            <w:tcW w:w="7517" w:type="dxa"/>
            <w:vAlign w:val="center"/>
          </w:tcPr>
          <w:p w14:paraId="362AF994" w14:textId="77777777" w:rsidR="00C600F8" w:rsidRPr="008120DA" w:rsidRDefault="008120DA" w:rsidP="00753E98">
            <w:pPr>
              <w:rPr>
                <w:rStyle w:val="Strong"/>
                <w:rFonts w:asciiTheme="minorHAnsi" w:hAnsiTheme="minorHAnsi" w:cstheme="minorHAnsi"/>
                <w:b w:val="0"/>
                <w:sz w:val="24"/>
                <w:szCs w:val="24"/>
              </w:rPr>
            </w:pPr>
            <w:r>
              <w:rPr>
                <w:rStyle w:val="Strong"/>
                <w:rFonts w:asciiTheme="minorHAnsi" w:hAnsiTheme="minorHAnsi" w:cstheme="minorHAnsi"/>
                <w:b w:val="0"/>
                <w:sz w:val="24"/>
                <w:szCs w:val="24"/>
              </w:rPr>
              <w:t>Duties of the REB Members</w:t>
            </w:r>
          </w:p>
        </w:tc>
      </w:tr>
      <w:tr w:rsidR="00F44A23" w:rsidRPr="00754240" w14:paraId="0105026D" w14:textId="77777777" w:rsidTr="004E2AB9">
        <w:trPr>
          <w:trHeight w:val="395"/>
        </w:trPr>
        <w:tc>
          <w:tcPr>
            <w:tcW w:w="9355" w:type="dxa"/>
            <w:gridSpan w:val="2"/>
            <w:shd w:val="clear" w:color="auto" w:fill="D9D9D9" w:themeFill="background1" w:themeFillShade="D9"/>
            <w:vAlign w:val="center"/>
          </w:tcPr>
          <w:p w14:paraId="339F4ACA" w14:textId="77777777" w:rsidR="00F44A23" w:rsidRPr="00753E98" w:rsidRDefault="00F44A23" w:rsidP="00753E98">
            <w:pPr>
              <w:ind w:left="1305"/>
              <w:jc w:val="center"/>
              <w:rPr>
                <w:rFonts w:asciiTheme="minorHAnsi" w:hAnsiTheme="minorHAnsi" w:cstheme="minorHAnsi"/>
                <w:b/>
                <w:caps/>
                <w:sz w:val="24"/>
                <w:szCs w:val="24"/>
              </w:rPr>
            </w:pPr>
            <w:r w:rsidRPr="00754240">
              <w:rPr>
                <w:rFonts w:asciiTheme="minorHAnsi" w:hAnsiTheme="minorHAnsi" w:cstheme="minorHAnsi"/>
                <w:b/>
                <w:caps/>
                <w:sz w:val="24"/>
                <w:szCs w:val="24"/>
              </w:rPr>
              <w:t>300 Functions and Operations (301-303)</w:t>
            </w:r>
          </w:p>
        </w:tc>
      </w:tr>
      <w:tr w:rsidR="00F44A23" w:rsidRPr="00754240" w14:paraId="26FAD86C" w14:textId="77777777" w:rsidTr="004E2AB9">
        <w:trPr>
          <w:trHeight w:val="494"/>
        </w:trPr>
        <w:tc>
          <w:tcPr>
            <w:tcW w:w="1838" w:type="dxa"/>
            <w:vAlign w:val="center"/>
          </w:tcPr>
          <w:p w14:paraId="383AB74F"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301.003</w:t>
            </w:r>
          </w:p>
        </w:tc>
        <w:tc>
          <w:tcPr>
            <w:tcW w:w="7517" w:type="dxa"/>
            <w:vAlign w:val="center"/>
          </w:tcPr>
          <w:p w14:paraId="3F9735E1"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 xml:space="preserve">REB </w:t>
            </w:r>
            <w:r w:rsidRPr="00F44A23">
              <w:rPr>
                <w:rStyle w:val="Strong"/>
                <w:rFonts w:asciiTheme="minorHAnsi" w:hAnsiTheme="minorHAnsi" w:cstheme="minorHAnsi"/>
                <w:b w:val="0"/>
                <w:sz w:val="24"/>
                <w:szCs w:val="24"/>
              </w:rPr>
              <w:t>Submission Requirements and Administrative Review</w:t>
            </w:r>
          </w:p>
        </w:tc>
      </w:tr>
      <w:tr w:rsidR="00F44A23" w:rsidRPr="00754240" w14:paraId="0ED36850" w14:textId="77777777" w:rsidTr="004E2AB9">
        <w:trPr>
          <w:trHeight w:val="415"/>
        </w:trPr>
        <w:tc>
          <w:tcPr>
            <w:tcW w:w="1838" w:type="dxa"/>
            <w:vAlign w:val="center"/>
          </w:tcPr>
          <w:p w14:paraId="004D7F5B"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302.003</w:t>
            </w:r>
          </w:p>
        </w:tc>
        <w:tc>
          <w:tcPr>
            <w:tcW w:w="7517" w:type="dxa"/>
            <w:vAlign w:val="center"/>
          </w:tcPr>
          <w:p w14:paraId="381B6A8D" w14:textId="77777777" w:rsidR="00F44A23" w:rsidRPr="00F44A23" w:rsidRDefault="00F44A23" w:rsidP="00753E98">
            <w:pPr>
              <w:rPr>
                <w:rFonts w:asciiTheme="minorHAnsi" w:hAnsiTheme="minorHAnsi" w:cstheme="minorHAnsi"/>
                <w:b/>
                <w:sz w:val="24"/>
                <w:szCs w:val="24"/>
              </w:rPr>
            </w:pPr>
            <w:r w:rsidRPr="00F44A23">
              <w:rPr>
                <w:rStyle w:val="Strong"/>
                <w:rFonts w:asciiTheme="minorHAnsi" w:hAnsiTheme="minorHAnsi" w:cstheme="minorHAnsi"/>
                <w:b w:val="0"/>
                <w:sz w:val="24"/>
                <w:szCs w:val="24"/>
              </w:rPr>
              <w:t>REB Meeting Administration</w:t>
            </w:r>
          </w:p>
        </w:tc>
      </w:tr>
      <w:tr w:rsidR="00F44A23" w:rsidRPr="00754240" w14:paraId="516FCFC1" w14:textId="77777777" w:rsidTr="004E2AB9">
        <w:trPr>
          <w:trHeight w:val="420"/>
        </w:trPr>
        <w:tc>
          <w:tcPr>
            <w:tcW w:w="1838" w:type="dxa"/>
            <w:vAlign w:val="center"/>
          </w:tcPr>
          <w:p w14:paraId="5F5572B1"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303.003</w:t>
            </w:r>
          </w:p>
        </w:tc>
        <w:tc>
          <w:tcPr>
            <w:tcW w:w="7517" w:type="dxa"/>
            <w:vAlign w:val="center"/>
          </w:tcPr>
          <w:p w14:paraId="6C1DE1E4" w14:textId="77777777" w:rsidR="00F44A23" w:rsidRPr="0099243B" w:rsidRDefault="00F44A23" w:rsidP="00753E98">
            <w:pPr>
              <w:rPr>
                <w:rFonts w:asciiTheme="minorHAnsi" w:hAnsiTheme="minorHAnsi" w:cstheme="minorHAnsi"/>
                <w:b/>
                <w:sz w:val="24"/>
                <w:szCs w:val="24"/>
              </w:rPr>
            </w:pPr>
            <w:r w:rsidRPr="0099243B">
              <w:rPr>
                <w:rStyle w:val="Strong"/>
                <w:rFonts w:asciiTheme="minorHAnsi" w:hAnsiTheme="minorHAnsi" w:cstheme="minorHAnsi"/>
                <w:b w:val="0"/>
                <w:sz w:val="24"/>
                <w:szCs w:val="24"/>
              </w:rPr>
              <w:t>Document Management</w:t>
            </w:r>
          </w:p>
        </w:tc>
      </w:tr>
      <w:tr w:rsidR="00F44A23" w:rsidRPr="00754240" w14:paraId="19DC7E74" w14:textId="77777777" w:rsidTr="004E2AB9">
        <w:trPr>
          <w:trHeight w:val="392"/>
        </w:trPr>
        <w:tc>
          <w:tcPr>
            <w:tcW w:w="9355" w:type="dxa"/>
            <w:gridSpan w:val="2"/>
            <w:shd w:val="clear" w:color="auto" w:fill="D9D9D9" w:themeFill="background1" w:themeFillShade="D9"/>
            <w:vAlign w:val="center"/>
          </w:tcPr>
          <w:p w14:paraId="4981F68E" w14:textId="77777777" w:rsidR="00F44A23" w:rsidRPr="00753E98" w:rsidRDefault="00F44A23" w:rsidP="00753E98">
            <w:pPr>
              <w:ind w:left="1305"/>
              <w:jc w:val="center"/>
              <w:rPr>
                <w:rFonts w:asciiTheme="minorHAnsi" w:hAnsiTheme="minorHAnsi" w:cstheme="minorHAnsi"/>
                <w:b/>
                <w:caps/>
                <w:sz w:val="24"/>
                <w:szCs w:val="24"/>
              </w:rPr>
            </w:pPr>
            <w:r w:rsidRPr="00754240">
              <w:rPr>
                <w:rFonts w:asciiTheme="minorHAnsi" w:hAnsiTheme="minorHAnsi" w:cstheme="minorHAnsi"/>
                <w:b/>
                <w:caps/>
                <w:sz w:val="24"/>
                <w:szCs w:val="24"/>
              </w:rPr>
              <w:t>400 Reviews of Research (401-407)</w:t>
            </w:r>
          </w:p>
        </w:tc>
      </w:tr>
      <w:tr w:rsidR="00F44A23" w:rsidRPr="00754240" w14:paraId="12FFCE19" w14:textId="77777777" w:rsidTr="004E2AB9">
        <w:trPr>
          <w:trHeight w:val="445"/>
        </w:trPr>
        <w:tc>
          <w:tcPr>
            <w:tcW w:w="1838" w:type="dxa"/>
            <w:vAlign w:val="center"/>
          </w:tcPr>
          <w:p w14:paraId="3AEBEBF4"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401.003</w:t>
            </w:r>
          </w:p>
        </w:tc>
        <w:tc>
          <w:tcPr>
            <w:tcW w:w="7517" w:type="dxa"/>
            <w:vAlign w:val="center"/>
          </w:tcPr>
          <w:p w14:paraId="07C7B1E2"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Delegated Review</w:t>
            </w:r>
          </w:p>
        </w:tc>
      </w:tr>
      <w:tr w:rsidR="00F44A23" w:rsidRPr="00754240" w14:paraId="297747F5" w14:textId="77777777" w:rsidTr="004E2AB9">
        <w:trPr>
          <w:trHeight w:val="408"/>
        </w:trPr>
        <w:tc>
          <w:tcPr>
            <w:tcW w:w="1838" w:type="dxa"/>
            <w:vAlign w:val="center"/>
          </w:tcPr>
          <w:p w14:paraId="7A9241E3"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402.003</w:t>
            </w:r>
          </w:p>
        </w:tc>
        <w:tc>
          <w:tcPr>
            <w:tcW w:w="7517" w:type="dxa"/>
            <w:vAlign w:val="center"/>
          </w:tcPr>
          <w:p w14:paraId="57F69321" w14:textId="77777777" w:rsidR="00F44A23" w:rsidRPr="00754240" w:rsidRDefault="00F44A23" w:rsidP="00753E98">
            <w:pPr>
              <w:rPr>
                <w:rFonts w:asciiTheme="minorHAnsi" w:hAnsiTheme="minorHAnsi" w:cstheme="minorHAnsi"/>
                <w:sz w:val="24"/>
                <w:szCs w:val="24"/>
              </w:rPr>
            </w:pPr>
            <w:r w:rsidRPr="0099243B">
              <w:rPr>
                <w:rStyle w:val="Strong"/>
                <w:rFonts w:asciiTheme="minorHAnsi" w:hAnsiTheme="minorHAnsi" w:cstheme="minorHAnsi"/>
                <w:b w:val="0"/>
                <w:sz w:val="24"/>
                <w:szCs w:val="24"/>
              </w:rPr>
              <w:t>REB</w:t>
            </w:r>
            <w:r w:rsidRPr="00754240">
              <w:rPr>
                <w:rFonts w:asciiTheme="minorHAnsi" w:hAnsiTheme="minorHAnsi" w:cstheme="minorHAnsi"/>
                <w:sz w:val="24"/>
                <w:szCs w:val="24"/>
              </w:rPr>
              <w:t xml:space="preserve"> Review Decisions</w:t>
            </w:r>
          </w:p>
        </w:tc>
      </w:tr>
      <w:tr w:rsidR="00F44A23" w:rsidRPr="00754240" w14:paraId="3C0332EC" w14:textId="77777777" w:rsidTr="004E2AB9">
        <w:trPr>
          <w:trHeight w:val="414"/>
        </w:trPr>
        <w:tc>
          <w:tcPr>
            <w:tcW w:w="1838" w:type="dxa"/>
            <w:vAlign w:val="center"/>
          </w:tcPr>
          <w:p w14:paraId="60105C37"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403.003</w:t>
            </w:r>
          </w:p>
        </w:tc>
        <w:tc>
          <w:tcPr>
            <w:tcW w:w="7517" w:type="dxa"/>
            <w:vAlign w:val="center"/>
          </w:tcPr>
          <w:p w14:paraId="6EAE9E7E" w14:textId="77777777" w:rsidR="00F44A23" w:rsidRPr="0099243B" w:rsidRDefault="00F44A23" w:rsidP="00753E98">
            <w:pPr>
              <w:rPr>
                <w:rFonts w:asciiTheme="minorHAnsi" w:hAnsiTheme="minorHAnsi" w:cstheme="minorHAnsi"/>
                <w:b/>
                <w:sz w:val="24"/>
                <w:szCs w:val="24"/>
              </w:rPr>
            </w:pPr>
            <w:r w:rsidRPr="0099243B">
              <w:rPr>
                <w:rStyle w:val="Strong"/>
                <w:rFonts w:asciiTheme="minorHAnsi" w:hAnsiTheme="minorHAnsi" w:cstheme="minorHAnsi"/>
                <w:b w:val="0"/>
                <w:sz w:val="24"/>
                <w:szCs w:val="24"/>
              </w:rPr>
              <w:t>Initial Review - Criteria for REB Approval</w:t>
            </w:r>
          </w:p>
        </w:tc>
      </w:tr>
      <w:tr w:rsidR="00F44A23" w:rsidRPr="00754240" w14:paraId="5B4FBE49" w14:textId="77777777" w:rsidTr="004E2AB9">
        <w:trPr>
          <w:trHeight w:val="415"/>
        </w:trPr>
        <w:tc>
          <w:tcPr>
            <w:tcW w:w="1838" w:type="dxa"/>
            <w:vAlign w:val="center"/>
          </w:tcPr>
          <w:p w14:paraId="61C557FB"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403.003</w:t>
            </w:r>
          </w:p>
        </w:tc>
        <w:tc>
          <w:tcPr>
            <w:tcW w:w="7517" w:type="dxa"/>
            <w:vAlign w:val="center"/>
          </w:tcPr>
          <w:p w14:paraId="6ACD26A0" w14:textId="77777777" w:rsidR="00F44A23" w:rsidRPr="00754240" w:rsidRDefault="0099243B" w:rsidP="00753E98">
            <w:pPr>
              <w:ind w:left="720"/>
              <w:rPr>
                <w:rFonts w:asciiTheme="minorHAnsi" w:hAnsiTheme="minorHAnsi" w:cstheme="minorHAnsi"/>
                <w:sz w:val="24"/>
                <w:szCs w:val="24"/>
              </w:rPr>
            </w:pPr>
            <w:r>
              <w:rPr>
                <w:rFonts w:asciiTheme="minorHAnsi" w:hAnsiTheme="minorHAnsi" w:cstheme="minorHAnsi"/>
                <w:sz w:val="24"/>
                <w:szCs w:val="24"/>
              </w:rPr>
              <w:t>University of Winnipeg</w:t>
            </w:r>
            <w:r w:rsidR="00F44A23" w:rsidRPr="00754240">
              <w:rPr>
                <w:rFonts w:asciiTheme="minorHAnsi" w:hAnsiTheme="minorHAnsi" w:cstheme="minorHAnsi"/>
                <w:sz w:val="24"/>
                <w:szCs w:val="24"/>
              </w:rPr>
              <w:t xml:space="preserve"> Addendum 001</w:t>
            </w:r>
          </w:p>
        </w:tc>
      </w:tr>
      <w:tr w:rsidR="00F44A23" w:rsidRPr="00754240" w14:paraId="34CE33F6" w14:textId="77777777" w:rsidTr="004E2AB9">
        <w:trPr>
          <w:trHeight w:val="407"/>
        </w:trPr>
        <w:tc>
          <w:tcPr>
            <w:tcW w:w="1838" w:type="dxa"/>
            <w:vAlign w:val="center"/>
          </w:tcPr>
          <w:p w14:paraId="1D43E198"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404.003</w:t>
            </w:r>
          </w:p>
        </w:tc>
        <w:tc>
          <w:tcPr>
            <w:tcW w:w="7517" w:type="dxa"/>
            <w:vAlign w:val="center"/>
          </w:tcPr>
          <w:p w14:paraId="50324D59"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Ongoing REB Review Activities</w:t>
            </w:r>
          </w:p>
        </w:tc>
      </w:tr>
      <w:tr w:rsidR="00F44A23" w:rsidRPr="00754240" w14:paraId="488F86A8" w14:textId="77777777" w:rsidTr="004E2AB9">
        <w:trPr>
          <w:trHeight w:val="415"/>
        </w:trPr>
        <w:tc>
          <w:tcPr>
            <w:tcW w:w="1838" w:type="dxa"/>
            <w:vAlign w:val="center"/>
          </w:tcPr>
          <w:p w14:paraId="65AC3C08" w14:textId="77777777" w:rsidR="00F44A23" w:rsidRPr="002A7FDF" w:rsidRDefault="00F44A23" w:rsidP="00753E98">
            <w:pPr>
              <w:rPr>
                <w:rFonts w:asciiTheme="minorHAnsi" w:hAnsiTheme="minorHAnsi" w:cstheme="minorHAnsi"/>
                <w:sz w:val="24"/>
                <w:szCs w:val="24"/>
              </w:rPr>
            </w:pPr>
            <w:r>
              <w:rPr>
                <w:rFonts w:asciiTheme="minorHAnsi" w:hAnsiTheme="minorHAnsi" w:cstheme="minorHAnsi"/>
                <w:sz w:val="24"/>
                <w:szCs w:val="24"/>
              </w:rPr>
              <w:t>405.002</w:t>
            </w:r>
          </w:p>
        </w:tc>
        <w:tc>
          <w:tcPr>
            <w:tcW w:w="7517" w:type="dxa"/>
            <w:vAlign w:val="center"/>
          </w:tcPr>
          <w:p w14:paraId="1B87ECAE" w14:textId="77777777" w:rsidR="00F44A23" w:rsidRPr="002A7FDF" w:rsidRDefault="00F44A23" w:rsidP="00753E98">
            <w:pPr>
              <w:rPr>
                <w:rFonts w:asciiTheme="minorHAnsi" w:hAnsiTheme="minorHAnsi" w:cstheme="minorHAnsi"/>
                <w:sz w:val="24"/>
                <w:szCs w:val="24"/>
              </w:rPr>
            </w:pPr>
            <w:r>
              <w:rPr>
                <w:rFonts w:asciiTheme="minorHAnsi" w:hAnsiTheme="minorHAnsi" w:cstheme="minorHAnsi"/>
                <w:sz w:val="24"/>
                <w:szCs w:val="24"/>
              </w:rPr>
              <w:t>Continuing Review</w:t>
            </w:r>
          </w:p>
        </w:tc>
      </w:tr>
      <w:tr w:rsidR="00F44A23" w:rsidRPr="00754240" w14:paraId="04F0E3CA" w14:textId="77777777" w:rsidTr="004E2AB9">
        <w:trPr>
          <w:trHeight w:val="404"/>
        </w:trPr>
        <w:tc>
          <w:tcPr>
            <w:tcW w:w="1838" w:type="dxa"/>
            <w:vAlign w:val="center"/>
          </w:tcPr>
          <w:p w14:paraId="452DC4C1"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lastRenderedPageBreak/>
              <w:t>406.003</w:t>
            </w:r>
          </w:p>
        </w:tc>
        <w:tc>
          <w:tcPr>
            <w:tcW w:w="7517" w:type="dxa"/>
            <w:vAlign w:val="center"/>
          </w:tcPr>
          <w:p w14:paraId="07E20545" w14:textId="77777777" w:rsidR="00F44A23" w:rsidRPr="0099243B" w:rsidRDefault="00F44A23" w:rsidP="00753E98">
            <w:pPr>
              <w:rPr>
                <w:rFonts w:asciiTheme="minorHAnsi" w:hAnsiTheme="minorHAnsi" w:cstheme="minorHAnsi"/>
                <w:b/>
                <w:sz w:val="24"/>
                <w:szCs w:val="24"/>
              </w:rPr>
            </w:pPr>
            <w:r w:rsidRPr="0099243B">
              <w:rPr>
                <w:rStyle w:val="Strong"/>
                <w:rFonts w:asciiTheme="minorHAnsi" w:hAnsiTheme="minorHAnsi" w:cstheme="minorHAnsi"/>
                <w:b w:val="0"/>
                <w:sz w:val="24"/>
                <w:szCs w:val="24"/>
              </w:rPr>
              <w:t>Research Completion</w:t>
            </w:r>
          </w:p>
        </w:tc>
      </w:tr>
      <w:tr w:rsidR="00F44A23" w:rsidRPr="00754240" w14:paraId="7CC1939E" w14:textId="77777777" w:rsidTr="004E2AB9">
        <w:trPr>
          <w:trHeight w:val="500"/>
        </w:trPr>
        <w:tc>
          <w:tcPr>
            <w:tcW w:w="1838" w:type="dxa"/>
            <w:vAlign w:val="center"/>
          </w:tcPr>
          <w:p w14:paraId="285F66F2"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407.003</w:t>
            </w:r>
          </w:p>
        </w:tc>
        <w:tc>
          <w:tcPr>
            <w:tcW w:w="7517" w:type="dxa"/>
            <w:vAlign w:val="center"/>
          </w:tcPr>
          <w:p w14:paraId="6EFD0BFB"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Suspension or Termination of REB Approval</w:t>
            </w:r>
          </w:p>
        </w:tc>
      </w:tr>
      <w:tr w:rsidR="00F44A23" w:rsidRPr="00754240" w14:paraId="7101C836" w14:textId="77777777" w:rsidTr="004E2AB9">
        <w:trPr>
          <w:trHeight w:val="426"/>
        </w:trPr>
        <w:tc>
          <w:tcPr>
            <w:tcW w:w="9355" w:type="dxa"/>
            <w:gridSpan w:val="2"/>
            <w:shd w:val="clear" w:color="auto" w:fill="D9D9D9" w:themeFill="background1" w:themeFillShade="D9"/>
            <w:vAlign w:val="center"/>
          </w:tcPr>
          <w:p w14:paraId="294902EB" w14:textId="77777777" w:rsidR="00F44A23" w:rsidRPr="00753E98" w:rsidRDefault="00F44A23" w:rsidP="00753E98">
            <w:pPr>
              <w:ind w:left="1305"/>
              <w:jc w:val="center"/>
              <w:rPr>
                <w:rFonts w:asciiTheme="minorHAnsi" w:hAnsiTheme="minorHAnsi" w:cstheme="minorHAnsi"/>
                <w:b/>
                <w:caps/>
                <w:sz w:val="24"/>
                <w:szCs w:val="24"/>
              </w:rPr>
            </w:pPr>
            <w:r w:rsidRPr="00754240">
              <w:rPr>
                <w:rFonts w:asciiTheme="minorHAnsi" w:hAnsiTheme="minorHAnsi" w:cstheme="minorHAnsi"/>
                <w:b/>
                <w:caps/>
                <w:sz w:val="24"/>
                <w:szCs w:val="24"/>
              </w:rPr>
              <w:t>500 Reviews Requiring Special Consideration (501)</w:t>
            </w:r>
          </w:p>
        </w:tc>
      </w:tr>
      <w:tr w:rsidR="00F44A23" w:rsidRPr="00754240" w14:paraId="73939B5C" w14:textId="77777777" w:rsidTr="004E2AB9">
        <w:trPr>
          <w:trHeight w:val="419"/>
        </w:trPr>
        <w:tc>
          <w:tcPr>
            <w:tcW w:w="1838" w:type="dxa"/>
            <w:vAlign w:val="center"/>
          </w:tcPr>
          <w:p w14:paraId="6C6AAD76"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501.003</w:t>
            </w:r>
          </w:p>
        </w:tc>
        <w:tc>
          <w:tcPr>
            <w:tcW w:w="7517" w:type="dxa"/>
            <w:vAlign w:val="center"/>
          </w:tcPr>
          <w:p w14:paraId="538D6CCB" w14:textId="77777777" w:rsidR="00F44A23" w:rsidRPr="00754240" w:rsidRDefault="00F44A23" w:rsidP="00753E98">
            <w:pPr>
              <w:tabs>
                <w:tab w:val="left" w:pos="1576"/>
              </w:tabs>
              <w:rPr>
                <w:rFonts w:asciiTheme="minorHAnsi" w:hAnsiTheme="minorHAnsi" w:cstheme="minorHAnsi"/>
                <w:sz w:val="24"/>
                <w:szCs w:val="24"/>
              </w:rPr>
            </w:pPr>
            <w:r w:rsidRPr="00754240">
              <w:rPr>
                <w:rFonts w:asciiTheme="minorHAnsi" w:hAnsiTheme="minorHAnsi" w:cstheme="minorHAnsi"/>
                <w:sz w:val="24"/>
                <w:szCs w:val="24"/>
              </w:rPr>
              <w:t>REB Review During Publicly Declared Emergencies</w:t>
            </w:r>
          </w:p>
        </w:tc>
      </w:tr>
      <w:tr w:rsidR="00F44A23" w:rsidRPr="00754240" w14:paraId="46D9542F" w14:textId="77777777" w:rsidTr="004E2AB9">
        <w:trPr>
          <w:trHeight w:val="327"/>
        </w:trPr>
        <w:tc>
          <w:tcPr>
            <w:tcW w:w="9355" w:type="dxa"/>
            <w:gridSpan w:val="2"/>
            <w:shd w:val="clear" w:color="auto" w:fill="D9D9D9" w:themeFill="background1" w:themeFillShade="D9"/>
            <w:vAlign w:val="center"/>
          </w:tcPr>
          <w:p w14:paraId="00BBFCAE" w14:textId="77777777" w:rsidR="00F44A23" w:rsidRPr="00753E98" w:rsidRDefault="00F44A23" w:rsidP="00753E98">
            <w:pPr>
              <w:ind w:left="1305"/>
              <w:jc w:val="center"/>
              <w:rPr>
                <w:rFonts w:asciiTheme="minorHAnsi" w:hAnsiTheme="minorHAnsi" w:cstheme="minorHAnsi"/>
                <w:b/>
                <w:caps/>
                <w:sz w:val="24"/>
                <w:szCs w:val="24"/>
              </w:rPr>
            </w:pPr>
            <w:r w:rsidRPr="00754240">
              <w:rPr>
                <w:rFonts w:asciiTheme="minorHAnsi" w:hAnsiTheme="minorHAnsi" w:cstheme="minorHAnsi"/>
                <w:b/>
                <w:caps/>
                <w:sz w:val="24"/>
                <w:szCs w:val="24"/>
              </w:rPr>
              <w:t>600 REB Communication and Notification (601-602)</w:t>
            </w:r>
          </w:p>
        </w:tc>
      </w:tr>
      <w:tr w:rsidR="00F44A23" w:rsidRPr="00754240" w14:paraId="2BC3694F" w14:textId="77777777" w:rsidTr="004E2AB9">
        <w:trPr>
          <w:trHeight w:val="442"/>
        </w:trPr>
        <w:tc>
          <w:tcPr>
            <w:tcW w:w="1838" w:type="dxa"/>
            <w:vAlign w:val="center"/>
          </w:tcPr>
          <w:p w14:paraId="1A7F7907"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601.003</w:t>
            </w:r>
          </w:p>
        </w:tc>
        <w:tc>
          <w:tcPr>
            <w:tcW w:w="7517" w:type="dxa"/>
            <w:vAlign w:val="center"/>
          </w:tcPr>
          <w:p w14:paraId="2752BA57"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Communication – Researcher</w:t>
            </w:r>
          </w:p>
        </w:tc>
      </w:tr>
      <w:tr w:rsidR="00F44A23" w:rsidRPr="00754240" w14:paraId="736AD5FA" w14:textId="77777777" w:rsidTr="004E2AB9">
        <w:trPr>
          <w:trHeight w:val="421"/>
        </w:trPr>
        <w:tc>
          <w:tcPr>
            <w:tcW w:w="1838" w:type="dxa"/>
            <w:vAlign w:val="center"/>
          </w:tcPr>
          <w:p w14:paraId="02ABBD0A"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602.003</w:t>
            </w:r>
          </w:p>
        </w:tc>
        <w:tc>
          <w:tcPr>
            <w:tcW w:w="7517" w:type="dxa"/>
            <w:vAlign w:val="center"/>
          </w:tcPr>
          <w:p w14:paraId="117FEB19"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Communication – Research Participants</w:t>
            </w:r>
          </w:p>
        </w:tc>
      </w:tr>
      <w:tr w:rsidR="00F44A23" w:rsidRPr="00754240" w14:paraId="63C788FF" w14:textId="77777777" w:rsidTr="004E2AB9">
        <w:trPr>
          <w:trHeight w:val="373"/>
        </w:trPr>
        <w:tc>
          <w:tcPr>
            <w:tcW w:w="9355" w:type="dxa"/>
            <w:gridSpan w:val="2"/>
            <w:shd w:val="clear" w:color="auto" w:fill="D9D9D9" w:themeFill="background1" w:themeFillShade="D9"/>
            <w:vAlign w:val="center"/>
          </w:tcPr>
          <w:p w14:paraId="649FDBFE" w14:textId="77777777" w:rsidR="00F44A23" w:rsidRPr="00753E98" w:rsidRDefault="00F44A23" w:rsidP="00753E98">
            <w:pPr>
              <w:ind w:left="1305"/>
              <w:jc w:val="center"/>
              <w:rPr>
                <w:rFonts w:asciiTheme="minorHAnsi" w:hAnsiTheme="minorHAnsi" w:cstheme="minorHAnsi"/>
                <w:b/>
                <w:caps/>
                <w:sz w:val="24"/>
                <w:szCs w:val="24"/>
              </w:rPr>
            </w:pPr>
            <w:r w:rsidRPr="00754240">
              <w:rPr>
                <w:rFonts w:asciiTheme="minorHAnsi" w:hAnsiTheme="minorHAnsi" w:cstheme="minorHAnsi"/>
                <w:b/>
                <w:caps/>
                <w:sz w:val="24"/>
                <w:szCs w:val="24"/>
              </w:rPr>
              <w:t>700 Informed Consent (701)</w:t>
            </w:r>
          </w:p>
        </w:tc>
      </w:tr>
      <w:tr w:rsidR="00F44A23" w:rsidRPr="00754240" w14:paraId="09CAAC3B" w14:textId="77777777" w:rsidTr="004E2AB9">
        <w:trPr>
          <w:trHeight w:val="430"/>
        </w:trPr>
        <w:tc>
          <w:tcPr>
            <w:tcW w:w="1838" w:type="dxa"/>
            <w:vAlign w:val="center"/>
          </w:tcPr>
          <w:p w14:paraId="78DF83C9"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701.003</w:t>
            </w:r>
          </w:p>
        </w:tc>
        <w:tc>
          <w:tcPr>
            <w:tcW w:w="7517" w:type="dxa"/>
            <w:vAlign w:val="center"/>
          </w:tcPr>
          <w:p w14:paraId="31CFBE77"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Informed Consent Form Requirements and Documentation</w:t>
            </w:r>
          </w:p>
        </w:tc>
      </w:tr>
      <w:tr w:rsidR="00F44A23" w:rsidRPr="00754240" w14:paraId="75812AB7" w14:textId="77777777" w:rsidTr="004E2AB9">
        <w:trPr>
          <w:trHeight w:val="383"/>
        </w:trPr>
        <w:tc>
          <w:tcPr>
            <w:tcW w:w="9355" w:type="dxa"/>
            <w:gridSpan w:val="2"/>
            <w:shd w:val="clear" w:color="auto" w:fill="D9D9D9" w:themeFill="background1" w:themeFillShade="D9"/>
            <w:vAlign w:val="center"/>
          </w:tcPr>
          <w:p w14:paraId="0289A4BA" w14:textId="77777777" w:rsidR="00F44A23" w:rsidRPr="00753E98" w:rsidRDefault="00F44A23" w:rsidP="00753E98">
            <w:pPr>
              <w:ind w:left="1305"/>
              <w:jc w:val="center"/>
              <w:rPr>
                <w:rFonts w:asciiTheme="minorHAnsi" w:hAnsiTheme="minorHAnsi" w:cstheme="minorHAnsi"/>
                <w:b/>
                <w:caps/>
                <w:sz w:val="24"/>
                <w:szCs w:val="24"/>
              </w:rPr>
            </w:pPr>
            <w:r w:rsidRPr="00754240">
              <w:rPr>
                <w:rFonts w:asciiTheme="minorHAnsi" w:hAnsiTheme="minorHAnsi" w:cstheme="minorHAnsi"/>
                <w:b/>
                <w:caps/>
                <w:sz w:val="24"/>
                <w:szCs w:val="24"/>
              </w:rPr>
              <w:t>900 Quality Management (901-903)</w:t>
            </w:r>
          </w:p>
        </w:tc>
      </w:tr>
      <w:tr w:rsidR="00F44A23" w:rsidRPr="00754240" w14:paraId="6C263124" w14:textId="77777777" w:rsidTr="004E2AB9">
        <w:trPr>
          <w:trHeight w:val="406"/>
        </w:trPr>
        <w:tc>
          <w:tcPr>
            <w:tcW w:w="1838" w:type="dxa"/>
            <w:vAlign w:val="center"/>
          </w:tcPr>
          <w:p w14:paraId="7750A2B2" w14:textId="10AB5305"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90</w:t>
            </w:r>
            <w:r w:rsidR="003521B3">
              <w:rPr>
                <w:rFonts w:asciiTheme="minorHAnsi" w:hAnsiTheme="minorHAnsi" w:cstheme="minorHAnsi"/>
                <w:sz w:val="24"/>
                <w:szCs w:val="24"/>
              </w:rPr>
              <w:t>2</w:t>
            </w:r>
            <w:r w:rsidRPr="00754240">
              <w:rPr>
                <w:rFonts w:asciiTheme="minorHAnsi" w:hAnsiTheme="minorHAnsi" w:cstheme="minorHAnsi"/>
                <w:sz w:val="24"/>
                <w:szCs w:val="24"/>
              </w:rPr>
              <w:t>.003</w:t>
            </w:r>
          </w:p>
        </w:tc>
        <w:tc>
          <w:tcPr>
            <w:tcW w:w="7517" w:type="dxa"/>
            <w:vAlign w:val="center"/>
          </w:tcPr>
          <w:p w14:paraId="6B7E6CF0"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Non-Compliance</w:t>
            </w:r>
          </w:p>
        </w:tc>
      </w:tr>
    </w:tbl>
    <w:p w14:paraId="103818F5" w14:textId="77777777" w:rsidR="00F44A23" w:rsidRPr="00754240" w:rsidRDefault="00F44A23" w:rsidP="00753E98">
      <w:pPr>
        <w:spacing w:line="240" w:lineRule="auto"/>
        <w:rPr>
          <w:rFonts w:cstheme="minorHAnsi"/>
          <w:sz w:val="24"/>
          <w:szCs w:val="24"/>
        </w:rPr>
      </w:pPr>
    </w:p>
    <w:p w14:paraId="5322319D" w14:textId="77777777" w:rsidR="00F44A23" w:rsidRPr="00963E46" w:rsidRDefault="00F44A23" w:rsidP="00753E98">
      <w:pPr>
        <w:tabs>
          <w:tab w:val="center" w:pos="4680"/>
        </w:tabs>
        <w:spacing w:line="240" w:lineRule="auto"/>
        <w:rPr>
          <w:rFonts w:cstheme="minorHAnsi"/>
          <w:iCs/>
          <w:sz w:val="24"/>
          <w:szCs w:val="24"/>
        </w:rPr>
      </w:pPr>
      <w:r>
        <w:rPr>
          <w:rFonts w:cstheme="minorHAnsi"/>
          <w:sz w:val="24"/>
          <w:szCs w:val="24"/>
        </w:rPr>
        <w:t>The N2</w:t>
      </w:r>
      <w:r w:rsidRPr="00754240">
        <w:rPr>
          <w:rFonts w:cstheme="minorHAnsi"/>
          <w:sz w:val="24"/>
          <w:szCs w:val="24"/>
        </w:rPr>
        <w:t xml:space="preserve"> SOPs and corresponding </w:t>
      </w:r>
      <w:r>
        <w:rPr>
          <w:rFonts w:cstheme="minorHAnsi"/>
          <w:sz w:val="24"/>
          <w:szCs w:val="24"/>
        </w:rPr>
        <w:t xml:space="preserve">University of Winnipeg </w:t>
      </w:r>
      <w:r w:rsidRPr="00754240">
        <w:rPr>
          <w:rFonts w:cstheme="minorHAnsi"/>
          <w:sz w:val="24"/>
          <w:szCs w:val="24"/>
        </w:rPr>
        <w:t xml:space="preserve">addenda are authorized for use </w:t>
      </w:r>
      <w:r w:rsidR="00753E98">
        <w:rPr>
          <w:rFonts w:cstheme="minorHAnsi"/>
          <w:b/>
          <w:sz w:val="24"/>
          <w:szCs w:val="24"/>
          <w:highlight w:val="yellow"/>
        </w:rPr>
        <w:t>ef</w:t>
      </w:r>
      <w:r w:rsidRPr="00754240">
        <w:rPr>
          <w:rFonts w:cstheme="minorHAnsi"/>
          <w:b/>
          <w:sz w:val="24"/>
          <w:szCs w:val="24"/>
          <w:highlight w:val="yellow"/>
        </w:rPr>
        <w:t>fective ???? ??, 202</w:t>
      </w:r>
      <w:r>
        <w:rPr>
          <w:rFonts w:cstheme="minorHAnsi"/>
          <w:b/>
          <w:sz w:val="24"/>
          <w:szCs w:val="24"/>
          <w:highlight w:val="yellow"/>
        </w:rPr>
        <w:t>1</w:t>
      </w:r>
      <w:r w:rsidRPr="00754240">
        <w:rPr>
          <w:rFonts w:cstheme="minorHAnsi"/>
          <w:b/>
          <w:sz w:val="24"/>
          <w:szCs w:val="24"/>
          <w:highlight w:val="yellow"/>
        </w:rPr>
        <w:t xml:space="preserve">. </w:t>
      </w:r>
      <w:r w:rsidRPr="00754240">
        <w:rPr>
          <w:rFonts w:cstheme="minorHAnsi"/>
          <w:sz w:val="24"/>
          <w:szCs w:val="24"/>
        </w:rPr>
        <w:t xml:space="preserve"> </w:t>
      </w:r>
      <w:r>
        <w:rPr>
          <w:rFonts w:cstheme="minorHAnsi"/>
          <w:sz w:val="24"/>
          <w:szCs w:val="24"/>
        </w:rPr>
        <w:br/>
      </w:r>
    </w:p>
    <w:tbl>
      <w:tblPr>
        <w:tblStyle w:val="TableGrid"/>
        <w:tblW w:w="9378" w:type="dxa"/>
        <w:tblLook w:val="04A0" w:firstRow="1" w:lastRow="0" w:firstColumn="1" w:lastColumn="0" w:noHBand="0" w:noVBand="1"/>
      </w:tblPr>
      <w:tblGrid>
        <w:gridCol w:w="1564"/>
        <w:gridCol w:w="7814"/>
      </w:tblGrid>
      <w:tr w:rsidR="00F44A23" w:rsidRPr="00754240" w14:paraId="6A6048F6" w14:textId="77777777" w:rsidTr="00C17D62">
        <w:tc>
          <w:tcPr>
            <w:tcW w:w="1564" w:type="dxa"/>
            <w:shd w:val="clear" w:color="auto" w:fill="D9D9D9" w:themeFill="background1" w:themeFillShade="D9"/>
            <w:vAlign w:val="center"/>
          </w:tcPr>
          <w:p w14:paraId="61D6403B" w14:textId="77777777" w:rsidR="00F44A23" w:rsidRPr="00754240" w:rsidRDefault="00F44A23" w:rsidP="00753E98">
            <w:pPr>
              <w:rPr>
                <w:rFonts w:asciiTheme="minorHAnsi" w:hAnsiTheme="minorHAnsi" w:cstheme="minorHAnsi"/>
                <w:b/>
                <w:sz w:val="24"/>
                <w:szCs w:val="24"/>
              </w:rPr>
            </w:pPr>
            <w:proofErr w:type="spellStart"/>
            <w:r w:rsidRPr="00754240">
              <w:rPr>
                <w:rFonts w:asciiTheme="minorHAnsi" w:hAnsiTheme="minorHAnsi" w:cstheme="minorHAnsi"/>
                <w:b/>
                <w:sz w:val="24"/>
                <w:szCs w:val="24"/>
              </w:rPr>
              <w:t>SOP#.Version</w:t>
            </w:r>
            <w:proofErr w:type="spellEnd"/>
          </w:p>
        </w:tc>
        <w:tc>
          <w:tcPr>
            <w:tcW w:w="7814" w:type="dxa"/>
            <w:shd w:val="clear" w:color="auto" w:fill="D9D9D9" w:themeFill="background1" w:themeFillShade="D9"/>
            <w:vAlign w:val="center"/>
          </w:tcPr>
          <w:p w14:paraId="736AFC5C" w14:textId="77777777" w:rsidR="00F44A23" w:rsidRPr="00754240" w:rsidRDefault="00F44A23" w:rsidP="00753E98">
            <w:pPr>
              <w:jc w:val="center"/>
              <w:rPr>
                <w:rFonts w:asciiTheme="minorHAnsi" w:hAnsiTheme="minorHAnsi" w:cstheme="minorHAnsi"/>
                <w:b/>
                <w:sz w:val="24"/>
                <w:szCs w:val="24"/>
              </w:rPr>
            </w:pPr>
            <w:r w:rsidRPr="00754240">
              <w:rPr>
                <w:rFonts w:asciiTheme="minorHAnsi" w:hAnsiTheme="minorHAnsi" w:cstheme="minorHAnsi"/>
                <w:b/>
                <w:sz w:val="24"/>
                <w:szCs w:val="24"/>
              </w:rPr>
              <w:t>OTHER DOCUMENTS (update as required)</w:t>
            </w:r>
          </w:p>
        </w:tc>
      </w:tr>
      <w:tr w:rsidR="00F44A23" w:rsidRPr="00754240" w14:paraId="6EFFC93D" w14:textId="77777777" w:rsidTr="00C17D62">
        <w:trPr>
          <w:trHeight w:val="329"/>
        </w:trPr>
        <w:tc>
          <w:tcPr>
            <w:tcW w:w="1564" w:type="dxa"/>
            <w:vAlign w:val="center"/>
          </w:tcPr>
          <w:p w14:paraId="0ADBE2CE"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603.003</w:t>
            </w:r>
          </w:p>
        </w:tc>
        <w:tc>
          <w:tcPr>
            <w:tcW w:w="7814" w:type="dxa"/>
            <w:vAlign w:val="center"/>
          </w:tcPr>
          <w:p w14:paraId="3098BFB8"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Glossary of Terms</w:t>
            </w:r>
          </w:p>
        </w:tc>
      </w:tr>
      <w:tr w:rsidR="00F44A23" w:rsidRPr="00754240" w14:paraId="21071095" w14:textId="77777777" w:rsidTr="00C17D62">
        <w:trPr>
          <w:trHeight w:val="361"/>
        </w:trPr>
        <w:tc>
          <w:tcPr>
            <w:tcW w:w="1564" w:type="dxa"/>
            <w:vAlign w:val="center"/>
          </w:tcPr>
          <w:p w14:paraId="65D8095E"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N/A</w:t>
            </w:r>
          </w:p>
        </w:tc>
        <w:tc>
          <w:tcPr>
            <w:tcW w:w="7814" w:type="dxa"/>
            <w:vAlign w:val="center"/>
          </w:tcPr>
          <w:p w14:paraId="2BEC3DAE" w14:textId="77777777" w:rsidR="00F44A23" w:rsidRPr="00754240" w:rsidRDefault="00F44A23" w:rsidP="00753E98">
            <w:pPr>
              <w:rPr>
                <w:rFonts w:asciiTheme="minorHAnsi" w:hAnsiTheme="minorHAnsi" w:cstheme="minorHAnsi"/>
                <w:sz w:val="24"/>
                <w:szCs w:val="24"/>
              </w:rPr>
            </w:pPr>
            <w:r w:rsidRPr="00754240">
              <w:rPr>
                <w:rFonts w:asciiTheme="minorHAnsi" w:hAnsiTheme="minorHAnsi" w:cstheme="minorHAnsi"/>
                <w:sz w:val="24"/>
                <w:szCs w:val="24"/>
              </w:rPr>
              <w:t>References</w:t>
            </w:r>
          </w:p>
        </w:tc>
      </w:tr>
    </w:tbl>
    <w:p w14:paraId="2713EBD6" w14:textId="77777777" w:rsidR="009177F3" w:rsidRDefault="009177F3" w:rsidP="00753E98">
      <w:pPr>
        <w:spacing w:line="240" w:lineRule="auto"/>
        <w:rPr>
          <w:rFonts w:ascii="Arial" w:hAnsi="Arial" w:cs="Arial"/>
        </w:rPr>
      </w:pPr>
    </w:p>
    <w:p w14:paraId="424B4410" w14:textId="77777777" w:rsidR="009177F3" w:rsidRDefault="009177F3">
      <w:pPr>
        <w:rPr>
          <w:rFonts w:ascii="Arial" w:hAnsi="Arial" w:cs="Arial"/>
        </w:rPr>
      </w:pPr>
    </w:p>
    <w:tbl>
      <w:tblPr>
        <w:tblStyle w:val="TableGrid"/>
        <w:tblW w:w="9355" w:type="dxa"/>
        <w:tblLook w:val="04A0" w:firstRow="1" w:lastRow="0" w:firstColumn="1" w:lastColumn="0" w:noHBand="0" w:noVBand="1"/>
      </w:tblPr>
      <w:tblGrid>
        <w:gridCol w:w="1838"/>
        <w:gridCol w:w="7517"/>
      </w:tblGrid>
      <w:tr w:rsidR="00C17D62" w:rsidRPr="00754240" w14:paraId="5F44F43D" w14:textId="77777777" w:rsidTr="004E2AB9">
        <w:trPr>
          <w:tblHeader/>
        </w:trPr>
        <w:tc>
          <w:tcPr>
            <w:tcW w:w="1838" w:type="dxa"/>
            <w:shd w:val="clear" w:color="auto" w:fill="D9E2F3" w:themeFill="accent1" w:themeFillTint="33"/>
            <w:vAlign w:val="center"/>
          </w:tcPr>
          <w:p w14:paraId="5C7EF30D" w14:textId="77777777" w:rsidR="00C17D62" w:rsidRPr="00754240" w:rsidRDefault="00C17D62" w:rsidP="004E2AB9">
            <w:pPr>
              <w:rPr>
                <w:rFonts w:asciiTheme="minorHAnsi" w:hAnsiTheme="minorHAnsi" w:cstheme="minorHAnsi"/>
                <w:b/>
                <w:sz w:val="24"/>
                <w:szCs w:val="24"/>
              </w:rPr>
            </w:pPr>
            <w:bookmarkStart w:id="1" w:name="_Hlk74555212"/>
          </w:p>
        </w:tc>
        <w:tc>
          <w:tcPr>
            <w:tcW w:w="7517" w:type="dxa"/>
            <w:shd w:val="clear" w:color="auto" w:fill="D9E2F3" w:themeFill="accent1" w:themeFillTint="33"/>
            <w:vAlign w:val="center"/>
          </w:tcPr>
          <w:p w14:paraId="0D3F2061" w14:textId="77777777" w:rsidR="00C17D62" w:rsidRDefault="00C17D62" w:rsidP="004E2AB9">
            <w:pPr>
              <w:ind w:right="72"/>
              <w:jc w:val="center"/>
              <w:rPr>
                <w:rFonts w:asciiTheme="minorHAnsi" w:hAnsiTheme="minorHAnsi" w:cstheme="minorHAnsi"/>
                <w:b/>
                <w:sz w:val="24"/>
                <w:szCs w:val="24"/>
              </w:rPr>
            </w:pPr>
            <w:r>
              <w:rPr>
                <w:rFonts w:asciiTheme="minorHAnsi" w:hAnsiTheme="minorHAnsi" w:cstheme="minorHAnsi"/>
                <w:b/>
                <w:sz w:val="24"/>
                <w:szCs w:val="24"/>
              </w:rPr>
              <w:t>UNIVERSITY OF WINNIPEG GUIDANCE DOCUMENTS</w:t>
            </w:r>
          </w:p>
          <w:p w14:paraId="49C9D6DF" w14:textId="77777777" w:rsidR="00C17D62" w:rsidRPr="00754240" w:rsidRDefault="00C17D62" w:rsidP="004E2AB9">
            <w:pPr>
              <w:ind w:right="72"/>
              <w:jc w:val="center"/>
              <w:rPr>
                <w:rFonts w:asciiTheme="minorHAnsi" w:hAnsiTheme="minorHAnsi" w:cstheme="minorHAnsi"/>
                <w:b/>
                <w:sz w:val="24"/>
                <w:szCs w:val="24"/>
              </w:rPr>
            </w:pPr>
            <w:r>
              <w:rPr>
                <w:rFonts w:asciiTheme="minorHAnsi" w:hAnsiTheme="minorHAnsi" w:cstheme="minorHAnsi"/>
                <w:b/>
                <w:sz w:val="24"/>
                <w:szCs w:val="24"/>
              </w:rPr>
              <w:t xml:space="preserve"> FOR HUMAN PARTICIPANT RESEARCH</w:t>
            </w:r>
          </w:p>
        </w:tc>
      </w:tr>
      <w:tr w:rsidR="00C17D62" w:rsidRPr="00F44A23" w14:paraId="2B4D8278" w14:textId="77777777" w:rsidTr="004E2AB9">
        <w:trPr>
          <w:trHeight w:val="417"/>
        </w:trPr>
        <w:tc>
          <w:tcPr>
            <w:tcW w:w="1838" w:type="dxa"/>
            <w:vAlign w:val="center"/>
          </w:tcPr>
          <w:p w14:paraId="735AB015" w14:textId="77777777" w:rsidR="00C17D62" w:rsidRPr="00F44A23" w:rsidRDefault="00C17D62" w:rsidP="004E2AB9">
            <w:pPr>
              <w:rPr>
                <w:rFonts w:asciiTheme="minorHAnsi" w:hAnsiTheme="minorHAnsi" w:cstheme="minorHAnsi"/>
                <w:sz w:val="24"/>
                <w:szCs w:val="24"/>
              </w:rPr>
            </w:pPr>
            <w:r>
              <w:rPr>
                <w:rFonts w:asciiTheme="minorHAnsi" w:hAnsiTheme="minorHAnsi" w:cstheme="minorHAnsi"/>
                <w:sz w:val="24"/>
                <w:szCs w:val="24"/>
              </w:rPr>
              <w:t>GUID DOC 1</w:t>
            </w:r>
          </w:p>
        </w:tc>
        <w:tc>
          <w:tcPr>
            <w:tcW w:w="7517" w:type="dxa"/>
            <w:vAlign w:val="center"/>
          </w:tcPr>
          <w:p w14:paraId="7922135B" w14:textId="77777777" w:rsidR="00C17D62" w:rsidRPr="00F44A23" w:rsidRDefault="00F20721" w:rsidP="004E2AB9">
            <w:pPr>
              <w:rPr>
                <w:rFonts w:asciiTheme="minorHAnsi" w:hAnsiTheme="minorHAnsi" w:cstheme="minorHAnsi"/>
                <w:sz w:val="24"/>
                <w:szCs w:val="24"/>
              </w:rPr>
            </w:pPr>
            <w:r>
              <w:rPr>
                <w:rFonts w:asciiTheme="minorHAnsi" w:hAnsiTheme="minorHAnsi" w:cstheme="minorHAnsi"/>
                <w:sz w:val="24"/>
                <w:szCs w:val="24"/>
              </w:rPr>
              <w:t>Undertakings Requiring Review</w:t>
            </w:r>
          </w:p>
        </w:tc>
      </w:tr>
      <w:tr w:rsidR="00C17D62" w:rsidRPr="00754240" w14:paraId="73341BB5" w14:textId="77777777" w:rsidTr="004E2AB9">
        <w:trPr>
          <w:trHeight w:val="417"/>
        </w:trPr>
        <w:tc>
          <w:tcPr>
            <w:tcW w:w="1838" w:type="dxa"/>
            <w:vAlign w:val="center"/>
          </w:tcPr>
          <w:p w14:paraId="57930B89" w14:textId="77777777" w:rsidR="00C17D62" w:rsidRPr="00754240" w:rsidRDefault="00C17D62" w:rsidP="004E2AB9">
            <w:pPr>
              <w:rPr>
                <w:rFonts w:asciiTheme="minorHAnsi" w:hAnsiTheme="minorHAnsi" w:cstheme="minorHAnsi"/>
                <w:sz w:val="24"/>
                <w:szCs w:val="24"/>
              </w:rPr>
            </w:pPr>
            <w:r>
              <w:rPr>
                <w:rFonts w:asciiTheme="minorHAnsi" w:hAnsiTheme="minorHAnsi" w:cstheme="minorHAnsi"/>
                <w:sz w:val="24"/>
                <w:szCs w:val="24"/>
              </w:rPr>
              <w:t>GUID DOC 2</w:t>
            </w:r>
          </w:p>
        </w:tc>
        <w:tc>
          <w:tcPr>
            <w:tcW w:w="7517" w:type="dxa"/>
            <w:vAlign w:val="center"/>
          </w:tcPr>
          <w:p w14:paraId="3F2E6DB9" w14:textId="77777777" w:rsidR="00C17D62" w:rsidRPr="00754240" w:rsidRDefault="00844B44" w:rsidP="004E2AB9">
            <w:pPr>
              <w:rPr>
                <w:rFonts w:asciiTheme="minorHAnsi" w:hAnsiTheme="minorHAnsi" w:cstheme="minorHAnsi"/>
                <w:sz w:val="24"/>
                <w:szCs w:val="24"/>
              </w:rPr>
            </w:pPr>
            <w:r>
              <w:rPr>
                <w:rFonts w:asciiTheme="minorHAnsi" w:hAnsiTheme="minorHAnsi" w:cstheme="minorHAnsi"/>
                <w:sz w:val="24"/>
                <w:szCs w:val="24"/>
              </w:rPr>
              <w:t xml:space="preserve">Principles Guiding </w:t>
            </w:r>
            <w:r w:rsidR="0026197F">
              <w:rPr>
                <w:rFonts w:asciiTheme="minorHAnsi" w:hAnsiTheme="minorHAnsi" w:cstheme="minorHAnsi"/>
                <w:sz w:val="24"/>
                <w:szCs w:val="24"/>
              </w:rPr>
              <w:t>UH</w:t>
            </w:r>
            <w:r>
              <w:rPr>
                <w:rFonts w:asciiTheme="minorHAnsi" w:hAnsiTheme="minorHAnsi" w:cstheme="minorHAnsi"/>
                <w:sz w:val="24"/>
                <w:szCs w:val="24"/>
              </w:rPr>
              <w:t>REB Review</w:t>
            </w:r>
          </w:p>
        </w:tc>
      </w:tr>
      <w:tr w:rsidR="00C17D62" w:rsidRPr="008120DA" w14:paraId="67832BA1" w14:textId="77777777" w:rsidTr="004E2AB9">
        <w:trPr>
          <w:trHeight w:val="417"/>
        </w:trPr>
        <w:tc>
          <w:tcPr>
            <w:tcW w:w="1838" w:type="dxa"/>
            <w:vAlign w:val="center"/>
          </w:tcPr>
          <w:p w14:paraId="3117F63A" w14:textId="77777777" w:rsidR="00C17D62" w:rsidRPr="00C17D62" w:rsidRDefault="00C17D62" w:rsidP="004E2AB9">
            <w:pPr>
              <w:rPr>
                <w:rFonts w:asciiTheme="minorHAnsi" w:hAnsiTheme="minorHAnsi" w:cstheme="minorHAnsi"/>
                <w:sz w:val="24"/>
                <w:szCs w:val="24"/>
              </w:rPr>
            </w:pPr>
            <w:r>
              <w:rPr>
                <w:rFonts w:asciiTheme="minorHAnsi" w:hAnsiTheme="minorHAnsi" w:cstheme="minorHAnsi"/>
                <w:sz w:val="24"/>
                <w:szCs w:val="24"/>
              </w:rPr>
              <w:t>GUID DOC 3</w:t>
            </w:r>
          </w:p>
        </w:tc>
        <w:tc>
          <w:tcPr>
            <w:tcW w:w="7517" w:type="dxa"/>
            <w:vAlign w:val="center"/>
          </w:tcPr>
          <w:p w14:paraId="7F4DD221" w14:textId="77777777" w:rsidR="00C17D62" w:rsidRPr="008120DA" w:rsidRDefault="009D0200" w:rsidP="004E2AB9">
            <w:pPr>
              <w:rPr>
                <w:rFonts w:asciiTheme="minorHAnsi" w:hAnsiTheme="minorHAnsi" w:cstheme="minorHAnsi"/>
                <w:sz w:val="24"/>
                <w:szCs w:val="24"/>
              </w:rPr>
            </w:pPr>
            <w:r>
              <w:rPr>
                <w:rFonts w:asciiTheme="minorHAnsi" w:hAnsiTheme="minorHAnsi" w:cstheme="minorHAnsi"/>
                <w:sz w:val="24"/>
                <w:szCs w:val="24"/>
              </w:rPr>
              <w:t>Procedures Related to Faculty Research</w:t>
            </w:r>
            <w:r w:rsidR="009900DD">
              <w:rPr>
                <w:rFonts w:asciiTheme="minorHAnsi" w:hAnsiTheme="minorHAnsi" w:cstheme="minorHAnsi"/>
                <w:sz w:val="24"/>
                <w:szCs w:val="24"/>
              </w:rPr>
              <w:t xml:space="preserve"> and Graduate Student Research</w:t>
            </w:r>
          </w:p>
        </w:tc>
      </w:tr>
      <w:tr w:rsidR="00F122A2" w:rsidRPr="00754240" w14:paraId="4ED24787" w14:textId="77777777" w:rsidTr="004E2AB9">
        <w:trPr>
          <w:trHeight w:val="408"/>
        </w:trPr>
        <w:tc>
          <w:tcPr>
            <w:tcW w:w="1838" w:type="dxa"/>
            <w:vAlign w:val="center"/>
          </w:tcPr>
          <w:p w14:paraId="2E2DB234" w14:textId="77777777" w:rsidR="00F122A2" w:rsidRPr="00754240" w:rsidRDefault="00F122A2" w:rsidP="00F122A2">
            <w:pPr>
              <w:rPr>
                <w:rFonts w:asciiTheme="minorHAnsi" w:hAnsiTheme="minorHAnsi" w:cstheme="minorHAnsi"/>
                <w:sz w:val="24"/>
                <w:szCs w:val="24"/>
              </w:rPr>
            </w:pPr>
            <w:r>
              <w:rPr>
                <w:rFonts w:asciiTheme="minorHAnsi" w:hAnsiTheme="minorHAnsi" w:cstheme="minorHAnsi"/>
                <w:sz w:val="24"/>
                <w:szCs w:val="24"/>
              </w:rPr>
              <w:t>GUID DOC 4</w:t>
            </w:r>
          </w:p>
        </w:tc>
        <w:tc>
          <w:tcPr>
            <w:tcW w:w="7517" w:type="dxa"/>
            <w:vAlign w:val="center"/>
          </w:tcPr>
          <w:p w14:paraId="2A1A5241" w14:textId="6D417D1F" w:rsidR="00F122A2" w:rsidRPr="00754240" w:rsidRDefault="00F122A2" w:rsidP="00F122A2">
            <w:pPr>
              <w:rPr>
                <w:rFonts w:asciiTheme="minorHAnsi" w:hAnsiTheme="minorHAnsi" w:cstheme="minorHAnsi"/>
                <w:sz w:val="24"/>
                <w:szCs w:val="24"/>
              </w:rPr>
            </w:pPr>
            <w:r>
              <w:rPr>
                <w:rFonts w:asciiTheme="minorHAnsi" w:hAnsiTheme="minorHAnsi" w:cstheme="minorHAnsi"/>
                <w:sz w:val="24"/>
                <w:szCs w:val="24"/>
              </w:rPr>
              <w:t>Procedures Related to Course Based and Independent Senior Undergraduate Research</w:t>
            </w:r>
          </w:p>
        </w:tc>
      </w:tr>
      <w:tr w:rsidR="00F122A2" w:rsidRPr="00754240" w14:paraId="09E35CCA" w14:textId="77777777" w:rsidTr="004E2AB9">
        <w:trPr>
          <w:trHeight w:val="415"/>
        </w:trPr>
        <w:tc>
          <w:tcPr>
            <w:tcW w:w="1838" w:type="dxa"/>
            <w:vAlign w:val="center"/>
          </w:tcPr>
          <w:p w14:paraId="740EDD8E" w14:textId="77777777" w:rsidR="00F122A2" w:rsidRPr="009D0200" w:rsidRDefault="00F122A2" w:rsidP="00F122A2">
            <w:pPr>
              <w:rPr>
                <w:rFonts w:asciiTheme="minorHAnsi" w:hAnsiTheme="minorHAnsi" w:cstheme="minorHAnsi"/>
                <w:sz w:val="24"/>
                <w:szCs w:val="24"/>
              </w:rPr>
            </w:pPr>
            <w:r>
              <w:rPr>
                <w:rFonts w:asciiTheme="minorHAnsi" w:hAnsiTheme="minorHAnsi" w:cstheme="minorHAnsi"/>
                <w:sz w:val="24"/>
                <w:szCs w:val="24"/>
              </w:rPr>
              <w:t>GUID DOC 5</w:t>
            </w:r>
          </w:p>
        </w:tc>
        <w:tc>
          <w:tcPr>
            <w:tcW w:w="7517" w:type="dxa"/>
            <w:vAlign w:val="center"/>
          </w:tcPr>
          <w:p w14:paraId="795696C8" w14:textId="113C6C0F" w:rsidR="00F122A2" w:rsidRPr="009D0200" w:rsidRDefault="00F122A2" w:rsidP="00F122A2">
            <w:pPr>
              <w:rPr>
                <w:rFonts w:asciiTheme="minorHAnsi" w:hAnsiTheme="minorHAnsi" w:cstheme="minorHAnsi"/>
                <w:sz w:val="24"/>
                <w:szCs w:val="24"/>
              </w:rPr>
            </w:pPr>
            <w:r>
              <w:rPr>
                <w:rFonts w:asciiTheme="minorHAnsi" w:hAnsiTheme="minorHAnsi" w:cstheme="minorHAnsi"/>
                <w:sz w:val="24"/>
                <w:szCs w:val="24"/>
              </w:rPr>
              <w:t xml:space="preserve">The Consent Process (including Consent Form </w:t>
            </w:r>
            <w:r w:rsidR="009F276A">
              <w:rPr>
                <w:rFonts w:asciiTheme="minorHAnsi" w:hAnsiTheme="minorHAnsi" w:cstheme="minorHAnsi"/>
                <w:sz w:val="24"/>
                <w:szCs w:val="24"/>
              </w:rPr>
              <w:t>Examples</w:t>
            </w:r>
            <w:r>
              <w:rPr>
                <w:rFonts w:asciiTheme="minorHAnsi" w:hAnsiTheme="minorHAnsi" w:cstheme="minorHAnsi"/>
                <w:sz w:val="24"/>
                <w:szCs w:val="24"/>
              </w:rPr>
              <w:t xml:space="preserve"> and Checklist)</w:t>
            </w:r>
          </w:p>
        </w:tc>
      </w:tr>
      <w:tr w:rsidR="00F122A2" w:rsidRPr="00754240" w14:paraId="7657D15F" w14:textId="77777777" w:rsidTr="004E2AB9">
        <w:trPr>
          <w:trHeight w:val="415"/>
        </w:trPr>
        <w:tc>
          <w:tcPr>
            <w:tcW w:w="1838" w:type="dxa"/>
            <w:vAlign w:val="center"/>
          </w:tcPr>
          <w:p w14:paraId="726B54AC" w14:textId="77777777" w:rsidR="00F122A2" w:rsidRPr="009D0200" w:rsidRDefault="00F122A2" w:rsidP="00F122A2">
            <w:pPr>
              <w:rPr>
                <w:rFonts w:asciiTheme="minorHAnsi" w:hAnsiTheme="minorHAnsi" w:cstheme="minorHAnsi"/>
                <w:sz w:val="24"/>
                <w:szCs w:val="24"/>
              </w:rPr>
            </w:pPr>
            <w:r>
              <w:rPr>
                <w:rFonts w:asciiTheme="minorHAnsi" w:hAnsiTheme="minorHAnsi" w:cstheme="minorHAnsi"/>
                <w:sz w:val="24"/>
                <w:szCs w:val="24"/>
              </w:rPr>
              <w:t>GUID DOC 6</w:t>
            </w:r>
          </w:p>
        </w:tc>
        <w:tc>
          <w:tcPr>
            <w:tcW w:w="7517" w:type="dxa"/>
            <w:vAlign w:val="center"/>
          </w:tcPr>
          <w:p w14:paraId="1A9C3988" w14:textId="77777777" w:rsidR="00F122A2" w:rsidRPr="009D0200" w:rsidRDefault="00F122A2" w:rsidP="00F122A2">
            <w:pPr>
              <w:rPr>
                <w:rFonts w:asciiTheme="minorHAnsi" w:hAnsiTheme="minorHAnsi" w:cstheme="minorHAnsi"/>
                <w:sz w:val="24"/>
                <w:szCs w:val="24"/>
              </w:rPr>
            </w:pPr>
            <w:r>
              <w:rPr>
                <w:rFonts w:asciiTheme="minorHAnsi" w:hAnsiTheme="minorHAnsi" w:cstheme="minorHAnsi"/>
                <w:sz w:val="24"/>
                <w:szCs w:val="24"/>
              </w:rPr>
              <w:t>UHREB Review of the Assessed Risk of Observational Studies Involving Specific Vulnerable Populations</w:t>
            </w:r>
          </w:p>
        </w:tc>
      </w:tr>
      <w:tr w:rsidR="00F122A2" w:rsidRPr="00754240" w14:paraId="2A343481" w14:textId="77777777" w:rsidTr="004E2AB9">
        <w:trPr>
          <w:trHeight w:val="415"/>
        </w:trPr>
        <w:tc>
          <w:tcPr>
            <w:tcW w:w="1838" w:type="dxa"/>
            <w:vAlign w:val="center"/>
          </w:tcPr>
          <w:p w14:paraId="60DB02E3" w14:textId="14A38F09" w:rsidR="00F122A2" w:rsidRPr="003C23A5" w:rsidRDefault="00F122A2" w:rsidP="00F122A2">
            <w:pPr>
              <w:rPr>
                <w:rFonts w:asciiTheme="minorHAnsi" w:hAnsiTheme="minorHAnsi" w:cstheme="minorHAnsi"/>
                <w:sz w:val="24"/>
                <w:szCs w:val="24"/>
              </w:rPr>
            </w:pPr>
            <w:r>
              <w:rPr>
                <w:rFonts w:asciiTheme="minorHAnsi" w:hAnsiTheme="minorHAnsi" w:cstheme="minorHAnsi"/>
                <w:sz w:val="24"/>
                <w:szCs w:val="24"/>
              </w:rPr>
              <w:t xml:space="preserve">GUID DOC </w:t>
            </w:r>
            <w:r w:rsidR="00AC0E0F">
              <w:rPr>
                <w:rFonts w:asciiTheme="minorHAnsi" w:hAnsiTheme="minorHAnsi" w:cstheme="minorHAnsi"/>
                <w:sz w:val="24"/>
                <w:szCs w:val="24"/>
              </w:rPr>
              <w:t>7</w:t>
            </w:r>
          </w:p>
        </w:tc>
        <w:tc>
          <w:tcPr>
            <w:tcW w:w="7517" w:type="dxa"/>
            <w:vAlign w:val="center"/>
          </w:tcPr>
          <w:p w14:paraId="4D0A9648" w14:textId="77777777" w:rsidR="00F122A2" w:rsidRPr="003C23A5" w:rsidRDefault="00F122A2" w:rsidP="00F122A2">
            <w:pPr>
              <w:rPr>
                <w:rFonts w:asciiTheme="minorHAnsi" w:hAnsiTheme="minorHAnsi" w:cstheme="minorHAnsi"/>
                <w:sz w:val="24"/>
                <w:szCs w:val="24"/>
              </w:rPr>
            </w:pPr>
            <w:r>
              <w:rPr>
                <w:rFonts w:asciiTheme="minorHAnsi" w:hAnsiTheme="minorHAnsi" w:cstheme="minorHAnsi"/>
                <w:sz w:val="24"/>
                <w:szCs w:val="24"/>
              </w:rPr>
              <w:t>Post-Approval Activities</w:t>
            </w:r>
          </w:p>
        </w:tc>
      </w:tr>
      <w:tr w:rsidR="00F122A2" w:rsidRPr="00754240" w14:paraId="0B8F7FAB" w14:textId="77777777" w:rsidTr="004E2AB9">
        <w:trPr>
          <w:trHeight w:val="415"/>
        </w:trPr>
        <w:tc>
          <w:tcPr>
            <w:tcW w:w="1838" w:type="dxa"/>
            <w:vAlign w:val="center"/>
          </w:tcPr>
          <w:p w14:paraId="2FCF055E" w14:textId="2C09E88D" w:rsidR="00F122A2" w:rsidRPr="00161199" w:rsidRDefault="00F122A2" w:rsidP="00F122A2">
            <w:pPr>
              <w:rPr>
                <w:rFonts w:asciiTheme="minorHAnsi" w:hAnsiTheme="minorHAnsi" w:cstheme="minorHAnsi"/>
                <w:sz w:val="24"/>
                <w:szCs w:val="24"/>
              </w:rPr>
            </w:pPr>
            <w:r>
              <w:rPr>
                <w:rFonts w:asciiTheme="minorHAnsi" w:hAnsiTheme="minorHAnsi" w:cstheme="minorHAnsi"/>
                <w:sz w:val="24"/>
                <w:szCs w:val="24"/>
              </w:rPr>
              <w:t xml:space="preserve">GUID DOC </w:t>
            </w:r>
            <w:r w:rsidR="00AC0E0F">
              <w:rPr>
                <w:rFonts w:asciiTheme="minorHAnsi" w:hAnsiTheme="minorHAnsi" w:cstheme="minorHAnsi"/>
                <w:sz w:val="24"/>
                <w:szCs w:val="24"/>
              </w:rPr>
              <w:t>8</w:t>
            </w:r>
          </w:p>
        </w:tc>
        <w:tc>
          <w:tcPr>
            <w:tcW w:w="7517" w:type="dxa"/>
            <w:vAlign w:val="center"/>
          </w:tcPr>
          <w:p w14:paraId="340DAC15" w14:textId="77777777" w:rsidR="00F122A2" w:rsidRPr="00161199" w:rsidRDefault="00F122A2" w:rsidP="00F122A2">
            <w:pPr>
              <w:rPr>
                <w:rFonts w:asciiTheme="minorHAnsi" w:hAnsiTheme="minorHAnsi" w:cstheme="minorHAnsi"/>
                <w:sz w:val="24"/>
                <w:szCs w:val="24"/>
              </w:rPr>
            </w:pPr>
            <w:r>
              <w:rPr>
                <w:rFonts w:asciiTheme="minorHAnsi" w:hAnsiTheme="minorHAnsi" w:cstheme="minorHAnsi"/>
                <w:sz w:val="24"/>
                <w:szCs w:val="24"/>
              </w:rPr>
              <w:t>Using Student Subject Pools in Research</w:t>
            </w:r>
          </w:p>
        </w:tc>
      </w:tr>
      <w:bookmarkEnd w:id="1"/>
    </w:tbl>
    <w:p w14:paraId="1B217507" w14:textId="77777777" w:rsidR="00F100F5" w:rsidRDefault="00F100F5" w:rsidP="00753E98">
      <w:pPr>
        <w:spacing w:line="240" w:lineRule="auto"/>
        <w:rPr>
          <w:rFonts w:ascii="Arial" w:hAnsi="Arial" w:cs="Arial"/>
        </w:rPr>
      </w:pPr>
    </w:p>
    <w:tbl>
      <w:tblPr>
        <w:tblStyle w:val="TableGrid"/>
        <w:tblW w:w="9355" w:type="dxa"/>
        <w:tblLook w:val="04A0" w:firstRow="1" w:lastRow="0" w:firstColumn="1" w:lastColumn="0" w:noHBand="0" w:noVBand="1"/>
      </w:tblPr>
      <w:tblGrid>
        <w:gridCol w:w="1838"/>
        <w:gridCol w:w="7517"/>
      </w:tblGrid>
      <w:tr w:rsidR="00F100F5" w:rsidRPr="00754240" w14:paraId="29CC05DC" w14:textId="77777777" w:rsidTr="004E2AB9">
        <w:trPr>
          <w:tblHeader/>
        </w:trPr>
        <w:tc>
          <w:tcPr>
            <w:tcW w:w="1838" w:type="dxa"/>
            <w:shd w:val="clear" w:color="auto" w:fill="D9E2F3" w:themeFill="accent1" w:themeFillTint="33"/>
            <w:vAlign w:val="center"/>
          </w:tcPr>
          <w:p w14:paraId="6D933FF8" w14:textId="77777777" w:rsidR="00F100F5" w:rsidRPr="00754240" w:rsidRDefault="00F100F5" w:rsidP="004E2AB9">
            <w:pPr>
              <w:rPr>
                <w:rFonts w:asciiTheme="minorHAnsi" w:hAnsiTheme="minorHAnsi" w:cstheme="minorHAnsi"/>
                <w:b/>
                <w:sz w:val="24"/>
                <w:szCs w:val="24"/>
              </w:rPr>
            </w:pPr>
          </w:p>
        </w:tc>
        <w:tc>
          <w:tcPr>
            <w:tcW w:w="7517" w:type="dxa"/>
            <w:shd w:val="clear" w:color="auto" w:fill="D9E2F3" w:themeFill="accent1" w:themeFillTint="33"/>
            <w:vAlign w:val="center"/>
          </w:tcPr>
          <w:p w14:paraId="4509F04C" w14:textId="77777777" w:rsidR="00F100F5" w:rsidRDefault="00F100F5" w:rsidP="004E2AB9">
            <w:pPr>
              <w:ind w:right="72"/>
              <w:jc w:val="center"/>
              <w:rPr>
                <w:rFonts w:asciiTheme="minorHAnsi" w:hAnsiTheme="minorHAnsi" w:cstheme="minorHAnsi"/>
                <w:b/>
                <w:sz w:val="24"/>
                <w:szCs w:val="24"/>
              </w:rPr>
            </w:pPr>
            <w:r>
              <w:rPr>
                <w:rFonts w:asciiTheme="minorHAnsi" w:hAnsiTheme="minorHAnsi" w:cstheme="minorHAnsi"/>
                <w:b/>
                <w:sz w:val="24"/>
                <w:szCs w:val="24"/>
              </w:rPr>
              <w:t>UNIVERSITY OF WINNIPEG FORMS</w:t>
            </w:r>
          </w:p>
          <w:p w14:paraId="29548055" w14:textId="77777777" w:rsidR="00F100F5" w:rsidRPr="00754240" w:rsidRDefault="00F100F5" w:rsidP="004E2AB9">
            <w:pPr>
              <w:ind w:right="72"/>
              <w:jc w:val="center"/>
              <w:rPr>
                <w:rFonts w:asciiTheme="minorHAnsi" w:hAnsiTheme="minorHAnsi" w:cstheme="minorHAnsi"/>
                <w:b/>
                <w:sz w:val="24"/>
                <w:szCs w:val="24"/>
              </w:rPr>
            </w:pPr>
            <w:r>
              <w:rPr>
                <w:rFonts w:asciiTheme="minorHAnsi" w:hAnsiTheme="minorHAnsi" w:cstheme="minorHAnsi"/>
                <w:b/>
                <w:sz w:val="24"/>
                <w:szCs w:val="24"/>
              </w:rPr>
              <w:t xml:space="preserve"> FOR HUMAN PARTICIPANT RESEARCH</w:t>
            </w:r>
          </w:p>
        </w:tc>
      </w:tr>
      <w:tr w:rsidR="00F100F5" w:rsidRPr="00F44A23" w14:paraId="0C7EEF93" w14:textId="77777777" w:rsidTr="004E2AB9">
        <w:trPr>
          <w:trHeight w:val="417"/>
        </w:trPr>
        <w:tc>
          <w:tcPr>
            <w:tcW w:w="1838" w:type="dxa"/>
            <w:vAlign w:val="center"/>
          </w:tcPr>
          <w:p w14:paraId="13099F9E" w14:textId="77777777" w:rsidR="00F100F5" w:rsidRPr="00F44A23" w:rsidRDefault="00F100F5" w:rsidP="004E2AB9">
            <w:pPr>
              <w:rPr>
                <w:rFonts w:asciiTheme="minorHAnsi" w:hAnsiTheme="minorHAnsi" w:cstheme="minorHAnsi"/>
                <w:sz w:val="24"/>
                <w:szCs w:val="24"/>
              </w:rPr>
            </w:pPr>
            <w:r>
              <w:rPr>
                <w:rFonts w:asciiTheme="minorHAnsi" w:hAnsiTheme="minorHAnsi" w:cstheme="minorHAnsi"/>
                <w:sz w:val="24"/>
                <w:szCs w:val="24"/>
              </w:rPr>
              <w:t>FORM 1</w:t>
            </w:r>
          </w:p>
        </w:tc>
        <w:tc>
          <w:tcPr>
            <w:tcW w:w="7517" w:type="dxa"/>
            <w:vAlign w:val="center"/>
          </w:tcPr>
          <w:p w14:paraId="733D29F1" w14:textId="4EA26C44" w:rsidR="00F100F5" w:rsidRPr="00F100F5" w:rsidRDefault="00F100F5" w:rsidP="004E2AB9">
            <w:pPr>
              <w:rPr>
                <w:rFonts w:asciiTheme="minorHAnsi" w:hAnsiTheme="minorHAnsi" w:cstheme="minorHAnsi"/>
                <w:sz w:val="24"/>
                <w:szCs w:val="24"/>
              </w:rPr>
            </w:pPr>
            <w:r>
              <w:rPr>
                <w:rFonts w:asciiTheme="minorHAnsi" w:hAnsiTheme="minorHAnsi" w:cstheme="minorHAnsi"/>
                <w:sz w:val="24"/>
                <w:szCs w:val="24"/>
              </w:rPr>
              <w:t>Conflict of Interest and Confidentiality Agreement (</w:t>
            </w:r>
            <w:r w:rsidR="00487227">
              <w:rPr>
                <w:rFonts w:asciiTheme="minorHAnsi" w:hAnsiTheme="minorHAnsi" w:cstheme="minorHAnsi"/>
                <w:sz w:val="24"/>
                <w:szCs w:val="24"/>
              </w:rPr>
              <w:t>UH</w:t>
            </w:r>
            <w:r>
              <w:rPr>
                <w:rFonts w:asciiTheme="minorHAnsi" w:hAnsiTheme="minorHAnsi" w:cstheme="minorHAnsi"/>
                <w:sz w:val="24"/>
                <w:szCs w:val="24"/>
              </w:rPr>
              <w:t xml:space="preserve">REB Members, Public Representatives, and </w:t>
            </w:r>
            <w:r>
              <w:rPr>
                <w:rFonts w:asciiTheme="minorHAnsi" w:hAnsiTheme="minorHAnsi" w:cstheme="minorHAnsi"/>
                <w:i/>
                <w:sz w:val="24"/>
                <w:szCs w:val="24"/>
              </w:rPr>
              <w:t>ad hoc</w:t>
            </w:r>
            <w:r>
              <w:rPr>
                <w:rFonts w:asciiTheme="minorHAnsi" w:hAnsiTheme="minorHAnsi" w:cstheme="minorHAnsi"/>
                <w:sz w:val="24"/>
                <w:szCs w:val="24"/>
              </w:rPr>
              <w:t xml:space="preserve"> Advisors)</w:t>
            </w:r>
          </w:p>
        </w:tc>
      </w:tr>
      <w:tr w:rsidR="00F100F5" w:rsidRPr="00754240" w14:paraId="41D84781" w14:textId="77777777" w:rsidTr="004E2AB9">
        <w:trPr>
          <w:trHeight w:val="417"/>
        </w:trPr>
        <w:tc>
          <w:tcPr>
            <w:tcW w:w="1838" w:type="dxa"/>
            <w:vAlign w:val="center"/>
          </w:tcPr>
          <w:p w14:paraId="7CB998F7" w14:textId="77777777" w:rsidR="00F100F5" w:rsidRPr="00754240" w:rsidRDefault="00F100F5" w:rsidP="004E2AB9">
            <w:pPr>
              <w:rPr>
                <w:rFonts w:asciiTheme="minorHAnsi" w:hAnsiTheme="minorHAnsi" w:cstheme="minorHAnsi"/>
                <w:sz w:val="24"/>
                <w:szCs w:val="24"/>
              </w:rPr>
            </w:pPr>
            <w:r>
              <w:rPr>
                <w:rFonts w:asciiTheme="minorHAnsi" w:hAnsiTheme="minorHAnsi" w:cstheme="minorHAnsi"/>
                <w:sz w:val="24"/>
                <w:szCs w:val="24"/>
              </w:rPr>
              <w:t>FORM 2</w:t>
            </w:r>
          </w:p>
        </w:tc>
        <w:tc>
          <w:tcPr>
            <w:tcW w:w="7517" w:type="dxa"/>
            <w:vAlign w:val="center"/>
          </w:tcPr>
          <w:p w14:paraId="772E2F44" w14:textId="77777777" w:rsidR="00F100F5" w:rsidRPr="00754240" w:rsidRDefault="00F100F5" w:rsidP="004E2AB9">
            <w:pPr>
              <w:rPr>
                <w:rFonts w:asciiTheme="minorHAnsi" w:hAnsiTheme="minorHAnsi" w:cstheme="minorHAnsi"/>
                <w:sz w:val="24"/>
                <w:szCs w:val="24"/>
              </w:rPr>
            </w:pPr>
            <w:r>
              <w:rPr>
                <w:rFonts w:asciiTheme="minorHAnsi" w:hAnsiTheme="minorHAnsi" w:cstheme="minorHAnsi"/>
                <w:sz w:val="24"/>
                <w:szCs w:val="24"/>
              </w:rPr>
              <w:t>Sc</w:t>
            </w:r>
            <w:r w:rsidR="00025F6F">
              <w:rPr>
                <w:rFonts w:asciiTheme="minorHAnsi" w:hAnsiTheme="minorHAnsi" w:cstheme="minorHAnsi"/>
                <w:sz w:val="24"/>
                <w:szCs w:val="24"/>
              </w:rPr>
              <w:t>holarly</w:t>
            </w:r>
            <w:r>
              <w:rPr>
                <w:rFonts w:asciiTheme="minorHAnsi" w:hAnsiTheme="minorHAnsi" w:cstheme="minorHAnsi"/>
                <w:sz w:val="24"/>
                <w:szCs w:val="24"/>
              </w:rPr>
              <w:t xml:space="preserve"> Review Form (Faculty)</w:t>
            </w:r>
          </w:p>
        </w:tc>
      </w:tr>
      <w:tr w:rsidR="00F100F5" w:rsidRPr="008120DA" w14:paraId="794142C0" w14:textId="77777777" w:rsidTr="004E2AB9">
        <w:trPr>
          <w:trHeight w:val="417"/>
        </w:trPr>
        <w:tc>
          <w:tcPr>
            <w:tcW w:w="1838" w:type="dxa"/>
            <w:vAlign w:val="center"/>
          </w:tcPr>
          <w:p w14:paraId="213BE6D3" w14:textId="77777777" w:rsidR="00F100F5" w:rsidRPr="00C17D62" w:rsidRDefault="00F100F5" w:rsidP="004E2AB9">
            <w:pPr>
              <w:rPr>
                <w:rFonts w:asciiTheme="minorHAnsi" w:hAnsiTheme="minorHAnsi" w:cstheme="minorHAnsi"/>
                <w:sz w:val="24"/>
                <w:szCs w:val="24"/>
              </w:rPr>
            </w:pPr>
            <w:r>
              <w:rPr>
                <w:rFonts w:asciiTheme="minorHAnsi" w:hAnsiTheme="minorHAnsi" w:cstheme="minorHAnsi"/>
                <w:sz w:val="24"/>
                <w:szCs w:val="24"/>
              </w:rPr>
              <w:t>FORM 3</w:t>
            </w:r>
          </w:p>
        </w:tc>
        <w:tc>
          <w:tcPr>
            <w:tcW w:w="7517" w:type="dxa"/>
            <w:vAlign w:val="center"/>
          </w:tcPr>
          <w:p w14:paraId="1212E0A8" w14:textId="77777777" w:rsidR="00F100F5" w:rsidRPr="008120DA" w:rsidRDefault="00F100F5" w:rsidP="004E2AB9">
            <w:pPr>
              <w:rPr>
                <w:rFonts w:asciiTheme="minorHAnsi" w:hAnsiTheme="minorHAnsi" w:cstheme="minorHAnsi"/>
                <w:sz w:val="24"/>
                <w:szCs w:val="24"/>
              </w:rPr>
            </w:pPr>
            <w:r>
              <w:rPr>
                <w:rFonts w:asciiTheme="minorHAnsi" w:hAnsiTheme="minorHAnsi" w:cstheme="minorHAnsi"/>
                <w:sz w:val="24"/>
                <w:szCs w:val="24"/>
              </w:rPr>
              <w:t>Sc</w:t>
            </w:r>
            <w:r w:rsidR="00025F6F">
              <w:rPr>
                <w:rFonts w:asciiTheme="minorHAnsi" w:hAnsiTheme="minorHAnsi" w:cstheme="minorHAnsi"/>
                <w:sz w:val="24"/>
                <w:szCs w:val="24"/>
              </w:rPr>
              <w:t>holarly</w:t>
            </w:r>
            <w:r>
              <w:rPr>
                <w:rFonts w:asciiTheme="minorHAnsi" w:hAnsiTheme="minorHAnsi" w:cstheme="minorHAnsi"/>
                <w:sz w:val="24"/>
                <w:szCs w:val="24"/>
              </w:rPr>
              <w:t xml:space="preserve"> Review Form (Graduate Student)</w:t>
            </w:r>
          </w:p>
        </w:tc>
      </w:tr>
      <w:tr w:rsidR="00F100F5" w:rsidRPr="00754240" w14:paraId="54F07439" w14:textId="77777777" w:rsidTr="004E2AB9">
        <w:trPr>
          <w:trHeight w:val="408"/>
        </w:trPr>
        <w:tc>
          <w:tcPr>
            <w:tcW w:w="1838" w:type="dxa"/>
            <w:vAlign w:val="center"/>
          </w:tcPr>
          <w:p w14:paraId="57AAC904" w14:textId="77777777" w:rsidR="00F100F5" w:rsidRPr="00754240" w:rsidRDefault="00F100F5" w:rsidP="004E2AB9">
            <w:pPr>
              <w:rPr>
                <w:rFonts w:asciiTheme="minorHAnsi" w:hAnsiTheme="minorHAnsi" w:cstheme="minorHAnsi"/>
                <w:sz w:val="24"/>
                <w:szCs w:val="24"/>
              </w:rPr>
            </w:pPr>
            <w:r>
              <w:rPr>
                <w:rFonts w:asciiTheme="minorHAnsi" w:hAnsiTheme="minorHAnsi" w:cstheme="minorHAnsi"/>
                <w:sz w:val="24"/>
                <w:szCs w:val="24"/>
              </w:rPr>
              <w:t>FORM 4</w:t>
            </w:r>
          </w:p>
        </w:tc>
        <w:tc>
          <w:tcPr>
            <w:tcW w:w="7517" w:type="dxa"/>
            <w:vAlign w:val="center"/>
          </w:tcPr>
          <w:p w14:paraId="4DEE95AA" w14:textId="77777777" w:rsidR="00F100F5" w:rsidRPr="00754240" w:rsidRDefault="00F100F5" w:rsidP="004E2AB9">
            <w:pPr>
              <w:rPr>
                <w:rFonts w:asciiTheme="minorHAnsi" w:hAnsiTheme="minorHAnsi" w:cstheme="minorHAnsi"/>
                <w:sz w:val="24"/>
                <w:szCs w:val="24"/>
              </w:rPr>
            </w:pPr>
            <w:r>
              <w:rPr>
                <w:rFonts w:asciiTheme="minorHAnsi" w:hAnsiTheme="minorHAnsi" w:cstheme="minorHAnsi"/>
                <w:sz w:val="24"/>
                <w:szCs w:val="24"/>
              </w:rPr>
              <w:t>Adverse Events Report</w:t>
            </w:r>
          </w:p>
        </w:tc>
      </w:tr>
      <w:tr w:rsidR="00F100F5" w:rsidRPr="00754240" w14:paraId="0F947994" w14:textId="77777777" w:rsidTr="004E2AB9">
        <w:trPr>
          <w:trHeight w:val="415"/>
        </w:trPr>
        <w:tc>
          <w:tcPr>
            <w:tcW w:w="1838" w:type="dxa"/>
            <w:vAlign w:val="center"/>
          </w:tcPr>
          <w:p w14:paraId="27A783E7" w14:textId="77777777" w:rsidR="00F100F5" w:rsidRPr="00754240" w:rsidRDefault="002844EC" w:rsidP="004E2AB9">
            <w:pPr>
              <w:rPr>
                <w:rFonts w:asciiTheme="minorHAnsi" w:hAnsiTheme="minorHAnsi" w:cstheme="minorHAnsi"/>
                <w:sz w:val="24"/>
                <w:szCs w:val="24"/>
              </w:rPr>
            </w:pPr>
            <w:r>
              <w:rPr>
                <w:rFonts w:asciiTheme="minorHAnsi" w:hAnsiTheme="minorHAnsi" w:cstheme="minorHAnsi"/>
                <w:sz w:val="24"/>
                <w:szCs w:val="24"/>
              </w:rPr>
              <w:t>FORM</w:t>
            </w:r>
            <w:r w:rsidR="00F100F5">
              <w:rPr>
                <w:rFonts w:asciiTheme="minorHAnsi" w:hAnsiTheme="minorHAnsi" w:cstheme="minorHAnsi"/>
                <w:sz w:val="24"/>
                <w:szCs w:val="24"/>
              </w:rPr>
              <w:t xml:space="preserve"> 5</w:t>
            </w:r>
          </w:p>
        </w:tc>
        <w:tc>
          <w:tcPr>
            <w:tcW w:w="7517" w:type="dxa"/>
            <w:vAlign w:val="center"/>
          </w:tcPr>
          <w:p w14:paraId="607BFC8C" w14:textId="1FEDB74B" w:rsidR="00F100F5" w:rsidRPr="00754240" w:rsidRDefault="00F100F5" w:rsidP="004E2AB9">
            <w:pPr>
              <w:rPr>
                <w:rFonts w:asciiTheme="minorHAnsi" w:hAnsiTheme="minorHAnsi" w:cstheme="minorHAnsi"/>
                <w:sz w:val="24"/>
                <w:szCs w:val="24"/>
              </w:rPr>
            </w:pPr>
            <w:r>
              <w:rPr>
                <w:rFonts w:asciiTheme="minorHAnsi" w:hAnsiTheme="minorHAnsi" w:cstheme="minorHAnsi"/>
                <w:sz w:val="24"/>
                <w:szCs w:val="24"/>
              </w:rPr>
              <w:t xml:space="preserve">Protocol </w:t>
            </w:r>
            <w:r w:rsidR="00487227">
              <w:rPr>
                <w:rFonts w:asciiTheme="minorHAnsi" w:hAnsiTheme="minorHAnsi" w:cstheme="minorHAnsi"/>
                <w:sz w:val="24"/>
                <w:szCs w:val="24"/>
              </w:rPr>
              <w:t>Amendment Report</w:t>
            </w:r>
          </w:p>
        </w:tc>
      </w:tr>
      <w:tr w:rsidR="00F100F5" w:rsidRPr="009D0200" w14:paraId="6E1FFA6A" w14:textId="77777777" w:rsidTr="004E2AB9">
        <w:trPr>
          <w:trHeight w:val="415"/>
        </w:trPr>
        <w:tc>
          <w:tcPr>
            <w:tcW w:w="1838" w:type="dxa"/>
            <w:vAlign w:val="center"/>
          </w:tcPr>
          <w:p w14:paraId="4E08D9C3" w14:textId="77777777" w:rsidR="00F100F5" w:rsidRPr="009D0200" w:rsidRDefault="002844EC" w:rsidP="004E2AB9">
            <w:pPr>
              <w:rPr>
                <w:rFonts w:asciiTheme="minorHAnsi" w:hAnsiTheme="minorHAnsi" w:cstheme="minorHAnsi"/>
                <w:sz w:val="24"/>
                <w:szCs w:val="24"/>
              </w:rPr>
            </w:pPr>
            <w:r>
              <w:rPr>
                <w:rFonts w:asciiTheme="minorHAnsi" w:hAnsiTheme="minorHAnsi" w:cstheme="minorHAnsi"/>
                <w:sz w:val="24"/>
                <w:szCs w:val="24"/>
              </w:rPr>
              <w:t>FORM</w:t>
            </w:r>
            <w:r w:rsidR="00F100F5">
              <w:rPr>
                <w:rFonts w:asciiTheme="minorHAnsi" w:hAnsiTheme="minorHAnsi" w:cstheme="minorHAnsi"/>
                <w:sz w:val="24"/>
                <w:szCs w:val="24"/>
              </w:rPr>
              <w:t xml:space="preserve"> 6</w:t>
            </w:r>
          </w:p>
        </w:tc>
        <w:tc>
          <w:tcPr>
            <w:tcW w:w="7517" w:type="dxa"/>
            <w:vAlign w:val="center"/>
          </w:tcPr>
          <w:p w14:paraId="4496F41E" w14:textId="77777777" w:rsidR="00F100F5" w:rsidRPr="009D0200" w:rsidRDefault="002844EC" w:rsidP="004E2AB9">
            <w:pPr>
              <w:rPr>
                <w:rFonts w:asciiTheme="minorHAnsi" w:hAnsiTheme="minorHAnsi" w:cstheme="minorHAnsi"/>
                <w:sz w:val="24"/>
                <w:szCs w:val="24"/>
              </w:rPr>
            </w:pPr>
            <w:r>
              <w:rPr>
                <w:rFonts w:asciiTheme="minorHAnsi" w:hAnsiTheme="minorHAnsi" w:cstheme="minorHAnsi"/>
                <w:sz w:val="24"/>
                <w:szCs w:val="24"/>
              </w:rPr>
              <w:t>Annual Report</w:t>
            </w:r>
          </w:p>
        </w:tc>
      </w:tr>
      <w:tr w:rsidR="00F100F5" w:rsidRPr="009D0200" w14:paraId="3FCCFCE0" w14:textId="77777777" w:rsidTr="004E2AB9">
        <w:trPr>
          <w:trHeight w:val="415"/>
        </w:trPr>
        <w:tc>
          <w:tcPr>
            <w:tcW w:w="1838" w:type="dxa"/>
            <w:vAlign w:val="center"/>
          </w:tcPr>
          <w:p w14:paraId="5BD69457" w14:textId="77777777" w:rsidR="00F100F5" w:rsidRPr="009D0200" w:rsidRDefault="002844EC" w:rsidP="004E2AB9">
            <w:pPr>
              <w:rPr>
                <w:rFonts w:asciiTheme="minorHAnsi" w:hAnsiTheme="minorHAnsi" w:cstheme="minorHAnsi"/>
                <w:sz w:val="24"/>
                <w:szCs w:val="24"/>
              </w:rPr>
            </w:pPr>
            <w:r>
              <w:rPr>
                <w:rFonts w:asciiTheme="minorHAnsi" w:hAnsiTheme="minorHAnsi" w:cstheme="minorHAnsi"/>
                <w:sz w:val="24"/>
                <w:szCs w:val="24"/>
              </w:rPr>
              <w:t xml:space="preserve">FORM </w:t>
            </w:r>
            <w:r w:rsidR="00F100F5">
              <w:rPr>
                <w:rFonts w:asciiTheme="minorHAnsi" w:hAnsiTheme="minorHAnsi" w:cstheme="minorHAnsi"/>
                <w:sz w:val="24"/>
                <w:szCs w:val="24"/>
              </w:rPr>
              <w:t>7</w:t>
            </w:r>
          </w:p>
        </w:tc>
        <w:tc>
          <w:tcPr>
            <w:tcW w:w="7517" w:type="dxa"/>
            <w:vAlign w:val="center"/>
          </w:tcPr>
          <w:p w14:paraId="5205B3BB" w14:textId="77777777" w:rsidR="00F100F5" w:rsidRPr="009D0200" w:rsidRDefault="002844EC" w:rsidP="004E2AB9">
            <w:pPr>
              <w:rPr>
                <w:rFonts w:asciiTheme="minorHAnsi" w:hAnsiTheme="minorHAnsi" w:cstheme="minorHAnsi"/>
                <w:sz w:val="24"/>
                <w:szCs w:val="24"/>
              </w:rPr>
            </w:pPr>
            <w:r>
              <w:rPr>
                <w:rFonts w:asciiTheme="minorHAnsi" w:hAnsiTheme="minorHAnsi" w:cstheme="minorHAnsi"/>
                <w:sz w:val="24"/>
                <w:szCs w:val="24"/>
              </w:rPr>
              <w:t>Final Report</w:t>
            </w:r>
          </w:p>
        </w:tc>
      </w:tr>
    </w:tbl>
    <w:p w14:paraId="360E0574" w14:textId="77777777" w:rsidR="00F100F5" w:rsidRPr="00550F25" w:rsidRDefault="00F100F5" w:rsidP="00753E98">
      <w:pPr>
        <w:spacing w:line="240" w:lineRule="auto"/>
        <w:rPr>
          <w:rFonts w:ascii="Arial" w:hAnsi="Arial" w:cs="Arial"/>
        </w:rPr>
      </w:pPr>
    </w:p>
    <w:sectPr w:rsidR="00F100F5" w:rsidRPr="00550F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25"/>
    <w:rsid w:val="00025F6F"/>
    <w:rsid w:val="00084633"/>
    <w:rsid w:val="000F79ED"/>
    <w:rsid w:val="00161199"/>
    <w:rsid w:val="001F636E"/>
    <w:rsid w:val="0026197F"/>
    <w:rsid w:val="002844EC"/>
    <w:rsid w:val="002B12EC"/>
    <w:rsid w:val="003521B3"/>
    <w:rsid w:val="00391294"/>
    <w:rsid w:val="003C23A5"/>
    <w:rsid w:val="003C2F4E"/>
    <w:rsid w:val="00487227"/>
    <w:rsid w:val="00495E08"/>
    <w:rsid w:val="004D11BF"/>
    <w:rsid w:val="004E2AB9"/>
    <w:rsid w:val="00550F25"/>
    <w:rsid w:val="00553380"/>
    <w:rsid w:val="00564072"/>
    <w:rsid w:val="005714ED"/>
    <w:rsid w:val="005E1B72"/>
    <w:rsid w:val="00656B53"/>
    <w:rsid w:val="00687AA4"/>
    <w:rsid w:val="006E66E7"/>
    <w:rsid w:val="00753E98"/>
    <w:rsid w:val="00796D1A"/>
    <w:rsid w:val="008068FD"/>
    <w:rsid w:val="008120DA"/>
    <w:rsid w:val="00844B44"/>
    <w:rsid w:val="00850549"/>
    <w:rsid w:val="008739E8"/>
    <w:rsid w:val="008C3D13"/>
    <w:rsid w:val="008E7C9A"/>
    <w:rsid w:val="009177F3"/>
    <w:rsid w:val="009900DD"/>
    <w:rsid w:val="0099243B"/>
    <w:rsid w:val="009B1496"/>
    <w:rsid w:val="009D0200"/>
    <w:rsid w:val="009F276A"/>
    <w:rsid w:val="00AC0E0F"/>
    <w:rsid w:val="00AD14FF"/>
    <w:rsid w:val="00AE2B69"/>
    <w:rsid w:val="00BD7BF4"/>
    <w:rsid w:val="00C04499"/>
    <w:rsid w:val="00C17D62"/>
    <w:rsid w:val="00C600F8"/>
    <w:rsid w:val="00C90445"/>
    <w:rsid w:val="00CA5B89"/>
    <w:rsid w:val="00D31F97"/>
    <w:rsid w:val="00DA224F"/>
    <w:rsid w:val="00DA7FC5"/>
    <w:rsid w:val="00DC1D27"/>
    <w:rsid w:val="00DD3B35"/>
    <w:rsid w:val="00EA0DD9"/>
    <w:rsid w:val="00EA3782"/>
    <w:rsid w:val="00F00D6A"/>
    <w:rsid w:val="00F100F5"/>
    <w:rsid w:val="00F122A2"/>
    <w:rsid w:val="00F20721"/>
    <w:rsid w:val="00F44A23"/>
    <w:rsid w:val="00FA709B"/>
    <w:rsid w:val="00FB4E21"/>
    <w:rsid w:val="00FC68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27C8"/>
  <w15:chartTrackingRefBased/>
  <w15:docId w15:val="{981D6338-78C2-46AA-89D8-802E3CFE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4A23"/>
    <w:pPr>
      <w:spacing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44A23"/>
    <w:rPr>
      <w:b/>
      <w:bCs/>
    </w:rPr>
  </w:style>
  <w:style w:type="paragraph" w:styleId="BalloonText">
    <w:name w:val="Balloon Text"/>
    <w:basedOn w:val="Normal"/>
    <w:link w:val="BalloonTextChar"/>
    <w:uiPriority w:val="99"/>
    <w:semiHidden/>
    <w:unhideWhenUsed/>
    <w:rsid w:val="00C600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dc:description/>
  <cp:lastModifiedBy>Microsoft Office User</cp:lastModifiedBy>
  <cp:revision>4</cp:revision>
  <cp:lastPrinted>2021-07-06T20:56:00Z</cp:lastPrinted>
  <dcterms:created xsi:type="dcterms:W3CDTF">2021-11-29T21:26:00Z</dcterms:created>
  <dcterms:modified xsi:type="dcterms:W3CDTF">2021-11-30T00:26:00Z</dcterms:modified>
</cp:coreProperties>
</file>